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3B840" w14:textId="77777777" w:rsidR="007C7DF7" w:rsidRPr="003C146C" w:rsidRDefault="00595A63" w:rsidP="00F0277D">
      <w:pPr>
        <w:spacing w:after="0" w:line="271" w:lineRule="auto"/>
        <w:ind w:firstLine="709"/>
        <w:jc w:val="center"/>
        <w:rPr>
          <w:rFonts w:ascii="Proxima Nova ExCn Rg" w:hAnsi="Proxima Nova ExCn Rg" w:cs="Times New Roman"/>
          <w:b/>
          <w:sz w:val="28"/>
          <w:szCs w:val="28"/>
        </w:rPr>
      </w:pPr>
      <w:r w:rsidRPr="003C146C">
        <w:rPr>
          <w:rFonts w:ascii="Proxima Nova ExCn Rg" w:hAnsi="Proxima Nova ExCn Rg" w:cs="Times New Roman"/>
          <w:b/>
          <w:sz w:val="28"/>
          <w:szCs w:val="28"/>
        </w:rPr>
        <w:t xml:space="preserve">Перечень </w:t>
      </w:r>
      <w:r w:rsidR="007C7DF7" w:rsidRPr="003C146C">
        <w:rPr>
          <w:rFonts w:ascii="Proxima Nova ExCn Rg" w:hAnsi="Proxima Nova ExCn Rg" w:cs="Times New Roman"/>
          <w:b/>
          <w:sz w:val="28"/>
          <w:szCs w:val="28"/>
        </w:rPr>
        <w:t>изменений,</w:t>
      </w:r>
    </w:p>
    <w:p w14:paraId="16602D71" w14:textId="77777777" w:rsidR="00994C21" w:rsidRDefault="00077F0C" w:rsidP="00F0277D">
      <w:pPr>
        <w:spacing w:after="0" w:line="271" w:lineRule="auto"/>
        <w:ind w:firstLine="709"/>
        <w:jc w:val="center"/>
        <w:rPr>
          <w:rFonts w:ascii="Proxima Nova ExCn Rg" w:hAnsi="Proxima Nova ExCn Rg" w:cs="Times New Roman"/>
          <w:b/>
          <w:sz w:val="28"/>
          <w:szCs w:val="28"/>
        </w:rPr>
      </w:pPr>
      <w:r w:rsidRPr="003C146C">
        <w:rPr>
          <w:rFonts w:ascii="Proxima Nova ExCn Rg" w:hAnsi="Proxima Nova ExCn Rg" w:cs="Times New Roman"/>
          <w:b/>
          <w:sz w:val="28"/>
          <w:szCs w:val="28"/>
        </w:rPr>
        <w:t>внос</w:t>
      </w:r>
      <w:r w:rsidR="007C7DF7" w:rsidRPr="003C146C">
        <w:rPr>
          <w:rFonts w:ascii="Proxima Nova ExCn Rg" w:hAnsi="Proxima Nova ExCn Rg" w:cs="Times New Roman"/>
          <w:b/>
          <w:sz w:val="28"/>
          <w:szCs w:val="28"/>
        </w:rPr>
        <w:t>имых</w:t>
      </w:r>
      <w:r w:rsidR="00F42239" w:rsidRPr="003C146C">
        <w:rPr>
          <w:rFonts w:ascii="Proxima Nova ExCn Rg" w:hAnsi="Proxima Nova ExCn Rg" w:cs="Times New Roman"/>
          <w:b/>
          <w:sz w:val="28"/>
          <w:szCs w:val="28"/>
        </w:rPr>
        <w:t xml:space="preserve"> в Единое положение о закупке Гос</w:t>
      </w:r>
      <w:r w:rsidR="008205AC">
        <w:rPr>
          <w:rFonts w:ascii="Proxima Nova ExCn Rg" w:hAnsi="Proxima Nova ExCn Rg" w:cs="Times New Roman"/>
          <w:b/>
          <w:sz w:val="28"/>
          <w:szCs w:val="28"/>
        </w:rPr>
        <w:t>ударственной корпорации «Ростех»</w:t>
      </w:r>
      <w:r w:rsidR="00994C21">
        <w:rPr>
          <w:rFonts w:ascii="Proxima Nova ExCn Rg" w:hAnsi="Proxima Nova ExCn Rg" w:cs="Times New Roman"/>
          <w:b/>
          <w:sz w:val="28"/>
          <w:szCs w:val="28"/>
        </w:rPr>
        <w:t xml:space="preserve"> </w:t>
      </w:r>
    </w:p>
    <w:p w14:paraId="02BC18C1" w14:textId="77777777" w:rsidR="00F27D66" w:rsidRDefault="00994C21" w:rsidP="00F0277D">
      <w:pPr>
        <w:spacing w:after="0" w:line="271" w:lineRule="auto"/>
        <w:ind w:firstLine="709"/>
        <w:jc w:val="center"/>
        <w:rPr>
          <w:rFonts w:ascii="Proxima Nova ExCn Rg" w:hAnsi="Proxima Nova ExCn Rg" w:cs="Times New Roman"/>
          <w:b/>
          <w:sz w:val="28"/>
          <w:szCs w:val="28"/>
        </w:rPr>
      </w:pPr>
      <w:r>
        <w:rPr>
          <w:rFonts w:ascii="Proxima Nova ExCn Rg" w:hAnsi="Proxima Nova ExCn Rg" w:cs="Times New Roman"/>
          <w:b/>
          <w:sz w:val="28"/>
          <w:szCs w:val="28"/>
        </w:rPr>
        <w:t>(далее – Перечень)</w:t>
      </w:r>
    </w:p>
    <w:p w14:paraId="050E4948" w14:textId="77777777" w:rsidR="008205AC" w:rsidRDefault="008205AC" w:rsidP="00F0277D">
      <w:pPr>
        <w:spacing w:after="0" w:line="271" w:lineRule="auto"/>
        <w:ind w:firstLine="709"/>
        <w:jc w:val="center"/>
        <w:rPr>
          <w:rFonts w:ascii="Proxima Nova ExCn Rg" w:hAnsi="Proxima Nova ExCn Rg" w:cs="Times New Roman"/>
          <w:b/>
          <w:sz w:val="28"/>
          <w:szCs w:val="28"/>
        </w:rPr>
      </w:pPr>
    </w:p>
    <w:p w14:paraId="75B6D6F0" w14:textId="77777777" w:rsidR="00A255E1" w:rsidRDefault="006D3FF4" w:rsidP="00F0277D">
      <w:pPr>
        <w:pStyle w:val="a4"/>
        <w:numPr>
          <w:ilvl w:val="0"/>
          <w:numId w:val="3"/>
        </w:numPr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 w:rsidRPr="00A255E1">
        <w:rPr>
          <w:rFonts w:ascii="Proxima Nova ExCn Rg" w:hAnsi="Proxima Nova ExCn Rg" w:cs="Times New Roman"/>
          <w:sz w:val="28"/>
          <w:szCs w:val="28"/>
        </w:rPr>
        <w:t>Раздел «Сокращения</w:t>
      </w:r>
      <w:r w:rsidR="00A255E1" w:rsidRPr="00A255E1">
        <w:rPr>
          <w:rFonts w:ascii="Proxima Nova ExCn Rg" w:hAnsi="Proxima Nova ExCn Rg" w:cs="Times New Roman"/>
          <w:sz w:val="28"/>
          <w:szCs w:val="28"/>
        </w:rPr>
        <w:t xml:space="preserve">» </w:t>
      </w:r>
      <w:r w:rsidRPr="00A255E1">
        <w:rPr>
          <w:rFonts w:ascii="Proxima Nova ExCn Rg" w:hAnsi="Proxima Nova ExCn Rg" w:cs="Times New Roman"/>
          <w:sz w:val="28"/>
          <w:szCs w:val="28"/>
        </w:rPr>
        <w:t xml:space="preserve">дополнить абзацем </w:t>
      </w:r>
      <w:r w:rsidR="00C54316" w:rsidRPr="00A255E1">
        <w:rPr>
          <w:rFonts w:ascii="Proxima Nova ExCn Rg" w:hAnsi="Proxima Nova ExCn Rg" w:cs="Times New Roman"/>
          <w:sz w:val="28"/>
          <w:szCs w:val="28"/>
        </w:rPr>
        <w:t xml:space="preserve">пятьдесят девятым </w:t>
      </w:r>
      <w:r w:rsidRPr="00A255E1">
        <w:rPr>
          <w:rFonts w:ascii="Proxima Nova ExCn Rg" w:hAnsi="Proxima Nova ExCn Rg" w:cs="Times New Roman"/>
          <w:sz w:val="28"/>
          <w:szCs w:val="28"/>
        </w:rPr>
        <w:t>следующего содержания</w:t>
      </w:r>
      <w:r w:rsidR="002B4DF3" w:rsidRPr="00A255E1">
        <w:rPr>
          <w:rFonts w:ascii="Proxima Nova ExCn Rg" w:hAnsi="Proxima Nova ExCn Rg" w:cs="Times New Roman"/>
          <w:sz w:val="28"/>
          <w:szCs w:val="28"/>
        </w:rPr>
        <w:t xml:space="preserve"> с соответствующим изменением нумерации абзацев</w:t>
      </w:r>
      <w:r w:rsidRPr="00A255E1">
        <w:rPr>
          <w:rFonts w:ascii="Proxima Nova ExCn Rg" w:hAnsi="Proxima Nova ExCn Rg" w:cs="Times New Roman"/>
          <w:sz w:val="28"/>
          <w:szCs w:val="28"/>
        </w:rPr>
        <w:t>:</w:t>
      </w:r>
      <w:r w:rsidR="00A255E1" w:rsidRPr="00A255E1">
        <w:rPr>
          <w:rFonts w:ascii="Proxima Nova ExCn Rg" w:hAnsi="Proxima Nova ExCn Rg" w:cs="Times New Roman"/>
          <w:sz w:val="28"/>
          <w:szCs w:val="28"/>
        </w:rPr>
        <w:t xml:space="preserve"> </w:t>
      </w:r>
    </w:p>
    <w:p w14:paraId="12C4993B" w14:textId="77777777" w:rsidR="00A255E1" w:rsidRDefault="00A255E1" w:rsidP="00F0277D">
      <w:pPr>
        <w:pStyle w:val="a4"/>
        <w:spacing w:after="0" w:line="271" w:lineRule="auto"/>
        <w:ind w:left="0" w:firstLine="709"/>
        <w:jc w:val="both"/>
        <w:rPr>
          <w:rFonts w:ascii="Proxima Nova ExCn Rg" w:hAnsi="Proxima Nova ExCn Rg" w:cs="Times New Roman"/>
          <w:b/>
          <w:sz w:val="28"/>
          <w:szCs w:val="28"/>
        </w:rPr>
      </w:pPr>
    </w:p>
    <w:p w14:paraId="796D55D7" w14:textId="2E00B19C" w:rsidR="00C54316" w:rsidRPr="00A255E1" w:rsidRDefault="00C54316" w:rsidP="00F0277D">
      <w:pPr>
        <w:pStyle w:val="a4"/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 w:rsidRPr="00A255E1">
        <w:rPr>
          <w:rFonts w:ascii="Proxima Nova ExCn Rg" w:hAnsi="Proxima Nova ExCn Rg" w:cs="Times New Roman"/>
          <w:b/>
          <w:sz w:val="28"/>
          <w:szCs w:val="28"/>
        </w:rPr>
        <w:t>«ПП 301</w:t>
      </w:r>
      <w:r w:rsidRPr="00A255E1">
        <w:rPr>
          <w:rFonts w:ascii="Proxima Nova ExCn Rg" w:hAnsi="Proxima Nova ExCn Rg" w:cs="Times New Roman"/>
          <w:sz w:val="28"/>
          <w:szCs w:val="28"/>
        </w:rPr>
        <w:tab/>
        <w:t>–</w:t>
      </w:r>
      <w:r w:rsidRPr="00A255E1">
        <w:rPr>
          <w:rFonts w:ascii="Proxima Nova ExCn Rg" w:hAnsi="Proxima Nova ExCn Rg" w:cs="Times New Roman"/>
          <w:sz w:val="28"/>
          <w:szCs w:val="28"/>
        </w:rPr>
        <w:tab/>
        <w:t xml:space="preserve">постановление Правительства Российской Федерации от 06.03.2022 г. № 301 «Об основаниях </w:t>
      </w:r>
      <w:proofErr w:type="spellStart"/>
      <w:r w:rsidRPr="00A255E1">
        <w:rPr>
          <w:rFonts w:ascii="Proxima Nova ExCn Rg" w:hAnsi="Proxima Nova ExCn Rg" w:cs="Times New Roman"/>
          <w:sz w:val="28"/>
          <w:szCs w:val="28"/>
        </w:rPr>
        <w:t>неразмещения</w:t>
      </w:r>
      <w:proofErr w:type="spellEnd"/>
      <w:r w:rsidRPr="00A255E1">
        <w:rPr>
          <w:rFonts w:ascii="Proxima Nova ExCn Rg" w:hAnsi="Proxima Nova ExCn Rg" w:cs="Times New Roman"/>
          <w:sz w:val="28"/>
          <w:szCs w:val="28"/>
        </w:rPr>
        <w:t xml:space="preserve"> в единой информационной системе в сфере закупок товаров, работ, услуг для обеспечения государственных и муниципальных нужд сведений о закупках товаров, работ, услуг, информации о поставщиках (подрядчиках, исполнителях), с которыми заключены договоры</w:t>
      </w:r>
      <w:r w:rsidR="00A255E1">
        <w:rPr>
          <w:rFonts w:ascii="Proxima Nova ExCn Rg" w:hAnsi="Proxima Nova ExCn Rg" w:cs="Times New Roman"/>
          <w:sz w:val="28"/>
          <w:szCs w:val="28"/>
        </w:rPr>
        <w:t>.</w:t>
      </w:r>
      <w:r w:rsidRPr="00A255E1">
        <w:rPr>
          <w:rFonts w:ascii="Proxima Nova ExCn Rg" w:hAnsi="Proxima Nova ExCn Rg" w:cs="Times New Roman"/>
          <w:sz w:val="28"/>
          <w:szCs w:val="28"/>
        </w:rPr>
        <w:t>»;</w:t>
      </w:r>
    </w:p>
    <w:p w14:paraId="39CC2AEF" w14:textId="77777777" w:rsidR="004F5346" w:rsidRPr="00C54316" w:rsidRDefault="004F5346" w:rsidP="00F0277D">
      <w:pPr>
        <w:spacing w:after="0" w:line="271" w:lineRule="auto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34E810F3" w14:textId="4A2411B8" w:rsidR="000D3DA2" w:rsidRPr="006F3690" w:rsidRDefault="007A185D" w:rsidP="00F0277D">
      <w:pPr>
        <w:pStyle w:val="a4"/>
        <w:numPr>
          <w:ilvl w:val="0"/>
          <w:numId w:val="3"/>
        </w:numPr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 w:rsidRPr="006F3690">
        <w:rPr>
          <w:rFonts w:ascii="Proxima Nova ExCn Rg" w:hAnsi="Proxima Nova ExCn Rg" w:cs="Times New Roman"/>
          <w:sz w:val="28"/>
          <w:szCs w:val="28"/>
        </w:rPr>
        <w:t>Р</w:t>
      </w:r>
      <w:r w:rsidR="006F3690" w:rsidRPr="006F3690">
        <w:rPr>
          <w:rFonts w:ascii="Proxima Nova ExCn Rg" w:hAnsi="Proxima Nova ExCn Rg" w:cs="Times New Roman"/>
          <w:sz w:val="28"/>
          <w:szCs w:val="28"/>
        </w:rPr>
        <w:t>аздел</w:t>
      </w:r>
      <w:r w:rsidR="006D3FF4" w:rsidRPr="006F3690">
        <w:rPr>
          <w:rFonts w:ascii="Proxima Nova ExCn Rg" w:hAnsi="Proxima Nova ExCn Rg" w:cs="Times New Roman"/>
          <w:sz w:val="28"/>
          <w:szCs w:val="28"/>
        </w:rPr>
        <w:t xml:space="preserve"> «Термины и определения»</w:t>
      </w:r>
      <w:r w:rsidR="006F3690" w:rsidRPr="006F3690">
        <w:rPr>
          <w:rFonts w:ascii="Proxima Nova ExCn Rg" w:hAnsi="Proxima Nova ExCn Rg" w:cs="Times New Roman"/>
          <w:sz w:val="28"/>
          <w:szCs w:val="28"/>
        </w:rPr>
        <w:t xml:space="preserve"> </w:t>
      </w:r>
      <w:r w:rsidR="000D3DA2" w:rsidRPr="006F3690">
        <w:rPr>
          <w:rFonts w:ascii="Proxima Nova ExCn Rg" w:hAnsi="Proxima Nova ExCn Rg" w:cs="Times New Roman"/>
          <w:sz w:val="28"/>
          <w:szCs w:val="28"/>
        </w:rPr>
        <w:t xml:space="preserve">дополнить </w:t>
      </w:r>
      <w:r w:rsidR="00065FA4" w:rsidRPr="006F3690">
        <w:rPr>
          <w:rFonts w:ascii="Proxima Nova ExCn Rg" w:hAnsi="Proxima Nova ExCn Rg" w:cs="Times New Roman"/>
          <w:sz w:val="28"/>
          <w:szCs w:val="28"/>
        </w:rPr>
        <w:t xml:space="preserve">новым </w:t>
      </w:r>
      <w:r w:rsidR="000D3DA2" w:rsidRPr="006F3690">
        <w:rPr>
          <w:rFonts w:ascii="Proxima Nova ExCn Rg" w:hAnsi="Proxima Nova ExCn Rg" w:cs="Times New Roman"/>
          <w:sz w:val="28"/>
          <w:szCs w:val="28"/>
        </w:rPr>
        <w:t xml:space="preserve">абзацем </w:t>
      </w:r>
      <w:r w:rsidR="00C54316" w:rsidRPr="006F3690">
        <w:rPr>
          <w:rFonts w:ascii="Proxima Nova ExCn Rg" w:hAnsi="Proxima Nova ExCn Rg" w:cs="Times New Roman"/>
          <w:sz w:val="28"/>
          <w:szCs w:val="28"/>
        </w:rPr>
        <w:t>пятьдесят вторым</w:t>
      </w:r>
      <w:r w:rsidR="000D3DA2" w:rsidRPr="006F3690">
        <w:rPr>
          <w:rFonts w:ascii="Proxima Nova ExCn Rg" w:hAnsi="Proxima Nova ExCn Rg" w:cs="Times New Roman"/>
          <w:sz w:val="28"/>
          <w:szCs w:val="28"/>
        </w:rPr>
        <w:t xml:space="preserve"> следующего содержания с соответствующим изменением нумерации абзацев:</w:t>
      </w:r>
    </w:p>
    <w:p w14:paraId="05694946" w14:textId="77777777" w:rsidR="00C54316" w:rsidRPr="00C54316" w:rsidRDefault="00C54316" w:rsidP="00F0277D">
      <w:pPr>
        <w:spacing w:after="0" w:line="271" w:lineRule="auto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7E4E4FFE" w14:textId="64C8A7B1" w:rsidR="00C54316" w:rsidRPr="00644CD1" w:rsidRDefault="00C54316" w:rsidP="00F0277D">
      <w:pPr>
        <w:spacing w:after="0" w:line="271" w:lineRule="auto"/>
        <w:ind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/>
          <w:b/>
          <w:sz w:val="28"/>
          <w:szCs w:val="28"/>
        </w:rPr>
        <w:t>«</w:t>
      </w:r>
      <w:r w:rsidRPr="00644CD1">
        <w:rPr>
          <w:rFonts w:ascii="Proxima Nova ExCn Rg" w:hAnsi="Proxima Nova ExCn Rg"/>
          <w:b/>
          <w:sz w:val="28"/>
          <w:szCs w:val="28"/>
        </w:rPr>
        <w:t>Меры ограничительного характера</w:t>
      </w:r>
      <w:r w:rsidRPr="00644CD1">
        <w:rPr>
          <w:rFonts w:ascii="Proxima Nova ExCn Rg" w:hAnsi="Proxima Nova ExCn Rg"/>
          <w:sz w:val="28"/>
          <w:szCs w:val="28"/>
        </w:rPr>
        <w:t xml:space="preserve"> – </w:t>
      </w:r>
      <w:r w:rsidRPr="00644CD1">
        <w:rPr>
          <w:rFonts w:ascii="Proxima Nova ExCn Rg" w:hAnsi="Proxima Nova ExCn Rg" w:cs="Times New Roman"/>
          <w:sz w:val="28"/>
          <w:szCs w:val="28"/>
        </w:rPr>
        <w:t>введение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 в отношении заказчика, осуществляющего закупку.</w:t>
      </w:r>
      <w:r>
        <w:rPr>
          <w:rFonts w:ascii="Proxima Nova ExCn Rg" w:hAnsi="Proxima Nova ExCn Rg" w:cs="Times New Roman"/>
          <w:sz w:val="28"/>
          <w:szCs w:val="28"/>
        </w:rPr>
        <w:t>»</w:t>
      </w:r>
      <w:r w:rsidR="006F3690">
        <w:rPr>
          <w:rFonts w:ascii="Proxima Nova ExCn Rg" w:hAnsi="Proxima Nova ExCn Rg" w:cs="Times New Roman"/>
          <w:sz w:val="28"/>
          <w:szCs w:val="28"/>
        </w:rPr>
        <w:t>;</w:t>
      </w:r>
    </w:p>
    <w:p w14:paraId="24AA6204" w14:textId="77777777" w:rsidR="00DF4D1C" w:rsidRPr="000F2040" w:rsidRDefault="00DF4D1C" w:rsidP="00F0277D">
      <w:pPr>
        <w:spacing w:after="0" w:line="271" w:lineRule="auto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4D85955F" w14:textId="28441D69" w:rsidR="006F3690" w:rsidRDefault="006F3690" w:rsidP="00F0277D">
      <w:pPr>
        <w:pStyle w:val="a4"/>
        <w:numPr>
          <w:ilvl w:val="0"/>
          <w:numId w:val="3"/>
        </w:numPr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Пункт 3.3.5 дополнить словами «</w:t>
      </w:r>
      <w:r w:rsidR="00407D80">
        <w:rPr>
          <w:rFonts w:ascii="Proxima Nova ExCn Rg" w:hAnsi="Proxima Nova ExCn Rg" w:cs="Times New Roman"/>
          <w:sz w:val="28"/>
          <w:szCs w:val="28"/>
        </w:rPr>
        <w:t xml:space="preserve">, </w:t>
      </w:r>
      <w:r w:rsidR="00407D80" w:rsidRPr="00407D80">
        <w:rPr>
          <w:rFonts w:ascii="Proxima Nova ExCn Rg" w:hAnsi="Proxima Nova ExCn Rg" w:cs="Times New Roman"/>
          <w:sz w:val="28"/>
          <w:szCs w:val="28"/>
        </w:rPr>
        <w:t>НМЦ которой</w:t>
      </w:r>
      <w:r w:rsidR="00101AF7">
        <w:rPr>
          <w:rFonts w:ascii="Proxima Nova ExCn Rg" w:hAnsi="Proxima Nova ExCn Rg" w:cs="Times New Roman"/>
          <w:sz w:val="28"/>
          <w:szCs w:val="28"/>
        </w:rPr>
        <w:t xml:space="preserve">, в том числе </w:t>
      </w:r>
      <w:r w:rsidR="00407D80" w:rsidRPr="00407D80">
        <w:rPr>
          <w:rFonts w:ascii="Proxima Nova ExCn Rg" w:hAnsi="Proxima Nova ExCn Rg" w:cs="Times New Roman"/>
          <w:sz w:val="28"/>
          <w:szCs w:val="28"/>
        </w:rPr>
        <w:t xml:space="preserve">с учетом особенностей, установленных в п. </w:t>
      </w:r>
      <w:r w:rsidR="00407D80">
        <w:rPr>
          <w:rFonts w:ascii="Proxima Nova ExCn Rg" w:hAnsi="Proxima Nova ExCn Rg" w:cs="Times New Roman"/>
          <w:sz w:val="28"/>
          <w:szCs w:val="28"/>
        </w:rPr>
        <w:t>19.26.</w:t>
      </w:r>
      <w:r w:rsidR="00C02580">
        <w:rPr>
          <w:rFonts w:ascii="Proxima Nova ExCn Rg" w:hAnsi="Proxima Nova ExCn Rg" w:cs="Times New Roman"/>
          <w:sz w:val="28"/>
          <w:szCs w:val="28"/>
        </w:rPr>
        <w:t>4</w:t>
      </w:r>
      <w:r w:rsidR="00407D80" w:rsidRPr="00407D80">
        <w:rPr>
          <w:rFonts w:ascii="Proxima Nova ExCn Rg" w:hAnsi="Proxima Nova ExCn Rg" w:cs="Times New Roman"/>
          <w:sz w:val="28"/>
          <w:szCs w:val="28"/>
        </w:rPr>
        <w:t xml:space="preserve"> Положения</w:t>
      </w:r>
      <w:r w:rsidR="00101AF7">
        <w:rPr>
          <w:rFonts w:ascii="Proxima Nova ExCn Rg" w:hAnsi="Proxima Nova ExCn Rg" w:cs="Times New Roman"/>
          <w:sz w:val="28"/>
          <w:szCs w:val="28"/>
        </w:rPr>
        <w:t>,</w:t>
      </w:r>
      <w:r w:rsidR="00407D80" w:rsidRPr="00407D80">
        <w:rPr>
          <w:rFonts w:ascii="Proxima Nova ExCn Rg" w:hAnsi="Proxima Nova ExCn Rg" w:cs="Times New Roman"/>
          <w:sz w:val="28"/>
          <w:szCs w:val="28"/>
        </w:rPr>
        <w:t xml:space="preserve"> не превышает 100 000 рублей с НДС, а в случае, если годовая выручка заказчика за отчетный финансовый год составит более чем 5 000 000 000 рублей – 500 000 рублей с НДС</w:t>
      </w:r>
      <w:r w:rsidR="00407D80">
        <w:rPr>
          <w:rFonts w:ascii="Proxima Nova ExCn Rg" w:hAnsi="Proxima Nova ExCn Rg" w:cs="Times New Roman"/>
          <w:sz w:val="28"/>
          <w:szCs w:val="28"/>
        </w:rPr>
        <w:t>.</w:t>
      </w:r>
      <w:r>
        <w:rPr>
          <w:rFonts w:ascii="Proxima Nova ExCn Rg" w:hAnsi="Proxima Nova ExCn Rg" w:cs="Times New Roman"/>
          <w:sz w:val="28"/>
          <w:szCs w:val="28"/>
        </w:rPr>
        <w:t>»;</w:t>
      </w:r>
    </w:p>
    <w:p w14:paraId="645D444B" w14:textId="77777777" w:rsidR="00407D80" w:rsidRPr="00407D80" w:rsidRDefault="00407D80" w:rsidP="00F0277D">
      <w:pPr>
        <w:spacing w:after="0" w:line="271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1F28BF0D" w14:textId="37919507" w:rsidR="00407D80" w:rsidRDefault="00407D80" w:rsidP="00F0277D">
      <w:pPr>
        <w:pStyle w:val="a4"/>
        <w:numPr>
          <w:ilvl w:val="0"/>
          <w:numId w:val="3"/>
        </w:numPr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Подпункт (2) пункта 4.3.5 дополнить словами «,</w:t>
      </w:r>
      <w:r w:rsidRPr="00407D80">
        <w:rPr>
          <w:rFonts w:ascii="Proxima Nova ExCn Rg" w:hAnsi="Proxima Nova ExCn Rg" w:cs="Times New Roman"/>
          <w:sz w:val="28"/>
          <w:szCs w:val="28"/>
        </w:rPr>
        <w:t xml:space="preserve"> в том числе закупок малого объема у единственного поставщика, проводимых в соответствии с подп. 6.6.2(39) Положения с учетом особенностей, установленных подп. 19.26.</w:t>
      </w:r>
      <w:r w:rsidR="00C02580">
        <w:rPr>
          <w:rFonts w:ascii="Proxima Nova ExCn Rg" w:hAnsi="Proxima Nova ExCn Rg" w:cs="Times New Roman"/>
          <w:sz w:val="28"/>
          <w:szCs w:val="28"/>
        </w:rPr>
        <w:t>4</w:t>
      </w:r>
      <w:r w:rsidRPr="00407D80">
        <w:rPr>
          <w:rFonts w:ascii="Proxima Nova ExCn Rg" w:hAnsi="Proxima Nova ExCn Rg" w:cs="Times New Roman"/>
          <w:sz w:val="28"/>
          <w:szCs w:val="28"/>
        </w:rPr>
        <w:t>(1) – 19.26.</w:t>
      </w:r>
      <w:r w:rsidR="00C02580">
        <w:rPr>
          <w:rFonts w:ascii="Proxima Nova ExCn Rg" w:hAnsi="Proxima Nova ExCn Rg" w:cs="Times New Roman"/>
          <w:sz w:val="28"/>
          <w:szCs w:val="28"/>
        </w:rPr>
        <w:t>4</w:t>
      </w:r>
      <w:r w:rsidRPr="00407D80">
        <w:rPr>
          <w:rFonts w:ascii="Proxima Nova ExCn Rg" w:hAnsi="Proxima Nova ExCn Rg" w:cs="Times New Roman"/>
          <w:sz w:val="28"/>
          <w:szCs w:val="28"/>
        </w:rPr>
        <w:t>(4) Положения</w:t>
      </w:r>
      <w:r>
        <w:rPr>
          <w:rFonts w:ascii="Proxima Nova ExCn Rg" w:hAnsi="Proxima Nova ExCn Rg" w:cs="Times New Roman"/>
          <w:sz w:val="28"/>
          <w:szCs w:val="28"/>
        </w:rPr>
        <w:t>;»;</w:t>
      </w:r>
    </w:p>
    <w:p w14:paraId="6102B19C" w14:textId="77777777" w:rsidR="00407D80" w:rsidRPr="00407D80" w:rsidRDefault="00407D80" w:rsidP="00F0277D">
      <w:pPr>
        <w:spacing w:after="0" w:line="271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43999484" w14:textId="54F09D36" w:rsidR="00101AF7" w:rsidRDefault="00101AF7" w:rsidP="00F0277D">
      <w:pPr>
        <w:pStyle w:val="a4"/>
        <w:numPr>
          <w:ilvl w:val="0"/>
          <w:numId w:val="3"/>
        </w:numPr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 подпункте (3) пункта 6.2.3 цифры «6.1.1(2)(д)» заменить цифрами «6.1.1(2)(е)»;</w:t>
      </w:r>
    </w:p>
    <w:p w14:paraId="2DCC0685" w14:textId="77777777" w:rsidR="00101AF7" w:rsidRDefault="00101AF7" w:rsidP="00083037">
      <w:pPr>
        <w:pStyle w:val="a4"/>
        <w:spacing w:after="0" w:line="271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527E2E6D" w14:textId="38FE17AB" w:rsidR="00643E03" w:rsidRDefault="00643E03" w:rsidP="00F0277D">
      <w:pPr>
        <w:pStyle w:val="a4"/>
        <w:numPr>
          <w:ilvl w:val="0"/>
          <w:numId w:val="3"/>
        </w:numPr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 пункте 6.2.4 цифры «6.1.1(2)(д)» заменить цифрами «6.1.1(2)(е)»;</w:t>
      </w:r>
    </w:p>
    <w:p w14:paraId="06DECE85" w14:textId="77777777" w:rsidR="00643E03" w:rsidRDefault="00643E03" w:rsidP="00083037">
      <w:pPr>
        <w:pStyle w:val="a4"/>
        <w:spacing w:after="0" w:line="271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377EF7F0" w14:textId="77777777" w:rsidR="006940C6" w:rsidRDefault="00026E7B" w:rsidP="00F0277D">
      <w:pPr>
        <w:pStyle w:val="a4"/>
        <w:numPr>
          <w:ilvl w:val="0"/>
          <w:numId w:val="3"/>
        </w:numPr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 пункте 6.6.2:</w:t>
      </w:r>
    </w:p>
    <w:p w14:paraId="1CFA8CC7" w14:textId="77777777" w:rsidR="005D6E0F" w:rsidRDefault="005D6E0F" w:rsidP="00F0277D">
      <w:pPr>
        <w:pStyle w:val="a4"/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6B6E11A8" w14:textId="0FC1426E" w:rsidR="000653A6" w:rsidRDefault="000653A6" w:rsidP="00F0277D">
      <w:pPr>
        <w:pStyle w:val="a4"/>
        <w:numPr>
          <w:ilvl w:val="0"/>
          <w:numId w:val="4"/>
        </w:numPr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цифры «6.1.1(2)(д)» заменить цифрами «6.1.1(2)(е)»;</w:t>
      </w:r>
    </w:p>
    <w:p w14:paraId="041E223F" w14:textId="77777777" w:rsidR="000653A6" w:rsidRDefault="000653A6" w:rsidP="00083037">
      <w:pPr>
        <w:pStyle w:val="a4"/>
        <w:spacing w:after="0" w:line="271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033791C5" w14:textId="73094286" w:rsidR="00026E7B" w:rsidRDefault="00026E7B" w:rsidP="00F0277D">
      <w:pPr>
        <w:pStyle w:val="a4"/>
        <w:numPr>
          <w:ilvl w:val="0"/>
          <w:numId w:val="4"/>
        </w:numPr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lastRenderedPageBreak/>
        <w:t>подпункт (3</w:t>
      </w:r>
      <w:r w:rsidR="000F2040" w:rsidRPr="000F2040">
        <w:rPr>
          <w:rFonts w:ascii="Proxima Nova ExCn Rg" w:hAnsi="Proxima Nova ExCn Rg" w:cs="Times New Roman"/>
          <w:sz w:val="28"/>
          <w:szCs w:val="28"/>
        </w:rPr>
        <w:t>1</w:t>
      </w:r>
      <w:r>
        <w:rPr>
          <w:rFonts w:ascii="Proxima Nova ExCn Rg" w:hAnsi="Proxima Nova ExCn Rg" w:cs="Times New Roman"/>
          <w:sz w:val="28"/>
          <w:szCs w:val="28"/>
        </w:rPr>
        <w:t xml:space="preserve">) изложить в </w:t>
      </w:r>
      <w:r w:rsidR="00DC2344">
        <w:rPr>
          <w:rFonts w:ascii="Proxima Nova ExCn Rg" w:hAnsi="Proxima Nova ExCn Rg" w:cs="Times New Roman"/>
          <w:sz w:val="28"/>
          <w:szCs w:val="28"/>
        </w:rPr>
        <w:t>новой</w:t>
      </w:r>
      <w:r>
        <w:rPr>
          <w:rFonts w:ascii="Proxima Nova ExCn Rg" w:hAnsi="Proxima Nova ExCn Rg" w:cs="Times New Roman"/>
          <w:sz w:val="28"/>
          <w:szCs w:val="28"/>
        </w:rPr>
        <w:t xml:space="preserve"> редакции:</w:t>
      </w:r>
    </w:p>
    <w:p w14:paraId="05DFDB42" w14:textId="77777777" w:rsidR="005D6E0F" w:rsidRPr="005D6E0F" w:rsidRDefault="005D6E0F" w:rsidP="00F0277D">
      <w:pPr>
        <w:spacing w:after="0" w:line="271" w:lineRule="auto"/>
        <w:ind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1C867F96" w14:textId="060A469B" w:rsidR="000F2040" w:rsidRPr="000F2040" w:rsidRDefault="00026E7B" w:rsidP="00F0277D">
      <w:pPr>
        <w:pStyle w:val="a4"/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«</w:t>
      </w:r>
      <w:bookmarkStart w:id="0" w:name="_Ref491349020"/>
      <w:r w:rsidR="000F2040" w:rsidRPr="000F2040">
        <w:rPr>
          <w:rFonts w:ascii="Proxima Nova ExCn Rg" w:hAnsi="Proxima Nova ExCn Rg" w:cs="Times New Roman"/>
          <w:sz w:val="28"/>
          <w:szCs w:val="28"/>
        </w:rPr>
        <w:t>(31) осуществляется закупка промышленной продукции российского происхождения, в том числе в целях исполнения требований ПП 2013 и договор заключается с одним из нижеуказанных лиц:</w:t>
      </w:r>
    </w:p>
    <w:p w14:paraId="6ED95A8E" w14:textId="16549D21" w:rsidR="000F2040" w:rsidRPr="000F2040" w:rsidRDefault="000F2040" w:rsidP="00F0277D">
      <w:pPr>
        <w:pStyle w:val="a4"/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 w:rsidRPr="000F2040">
        <w:rPr>
          <w:rFonts w:ascii="Proxima Nova ExCn Rg" w:hAnsi="Proxima Nova ExCn Rg" w:cs="Times New Roman"/>
          <w:sz w:val="28"/>
          <w:szCs w:val="28"/>
        </w:rPr>
        <w:t>(</w:t>
      </w:r>
      <w:r>
        <w:rPr>
          <w:rFonts w:ascii="Proxima Nova ExCn Rg" w:hAnsi="Proxima Nova ExCn Rg" w:cs="Times New Roman"/>
          <w:sz w:val="28"/>
          <w:szCs w:val="28"/>
        </w:rPr>
        <w:t xml:space="preserve">а) </w:t>
      </w:r>
      <w:r w:rsidRPr="000F2040">
        <w:rPr>
          <w:rFonts w:ascii="Proxima Nova ExCn Rg" w:hAnsi="Proxima Nova ExCn Rg" w:cs="Times New Roman"/>
          <w:sz w:val="28"/>
          <w:szCs w:val="28"/>
        </w:rPr>
        <w:t>лицо, указанное в одном из реестров, предусмотренных пунктом 2 ПП 2013, в случае приобретения соответствующего товара из реестра;</w:t>
      </w:r>
    </w:p>
    <w:p w14:paraId="2373FB37" w14:textId="136AAD85" w:rsidR="000F2040" w:rsidRPr="000F2040" w:rsidRDefault="000F2040" w:rsidP="00F0277D">
      <w:pPr>
        <w:pStyle w:val="a4"/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(б) </w:t>
      </w:r>
      <w:r w:rsidRPr="000F2040">
        <w:rPr>
          <w:rFonts w:ascii="Proxima Nova ExCn Rg" w:hAnsi="Proxima Nova ExCn Rg" w:cs="Times New Roman"/>
          <w:sz w:val="28"/>
          <w:szCs w:val="28"/>
        </w:rPr>
        <w:t xml:space="preserve">лицо, </w:t>
      </w:r>
      <w:bookmarkEnd w:id="0"/>
      <w:r w:rsidRPr="000F2040">
        <w:rPr>
          <w:rFonts w:ascii="Proxima Nova ExCn Rg" w:hAnsi="Proxima Nova ExCn Rg" w:cs="Times New Roman"/>
          <w:sz w:val="28"/>
          <w:szCs w:val="28"/>
        </w:rPr>
        <w:t xml:space="preserve">включенное в Перечень производителей промышленной продукции, произведенной на территории Российской Федерации, размещенный на официальном сайте </w:t>
      </w:r>
      <w:proofErr w:type="spellStart"/>
      <w:r w:rsidRPr="000F2040">
        <w:rPr>
          <w:rFonts w:ascii="Proxima Nova ExCn Rg" w:hAnsi="Proxima Nova ExCn Rg" w:cs="Times New Roman"/>
          <w:sz w:val="28"/>
          <w:szCs w:val="28"/>
        </w:rPr>
        <w:t>Минпромторга</w:t>
      </w:r>
      <w:proofErr w:type="spellEnd"/>
      <w:r w:rsidRPr="000F2040">
        <w:rPr>
          <w:rFonts w:ascii="Proxima Nova ExCn Rg" w:hAnsi="Proxima Nova ExCn Rg" w:cs="Times New Roman"/>
          <w:sz w:val="28"/>
          <w:szCs w:val="28"/>
        </w:rPr>
        <w:t xml:space="preserve"> России;</w:t>
      </w:r>
      <w:r>
        <w:rPr>
          <w:rFonts w:ascii="Proxima Nova ExCn Rg" w:hAnsi="Proxima Nova ExCn Rg" w:cs="Times New Roman"/>
          <w:sz w:val="28"/>
          <w:szCs w:val="28"/>
        </w:rPr>
        <w:t>»</w:t>
      </w:r>
      <w:r w:rsidR="00407D80">
        <w:rPr>
          <w:rFonts w:ascii="Proxima Nova ExCn Rg" w:hAnsi="Proxima Nova ExCn Rg" w:cs="Times New Roman"/>
          <w:sz w:val="28"/>
          <w:szCs w:val="28"/>
        </w:rPr>
        <w:t>;</w:t>
      </w:r>
    </w:p>
    <w:p w14:paraId="7ED56EF4" w14:textId="77777777" w:rsidR="005D6E0F" w:rsidRPr="005D6E0F" w:rsidRDefault="005D6E0F" w:rsidP="00F0277D">
      <w:pPr>
        <w:spacing w:after="0" w:line="271" w:lineRule="auto"/>
        <w:ind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74D7739B" w14:textId="77777777" w:rsidR="00DA76BA" w:rsidRDefault="00DA76BA" w:rsidP="00DA76BA">
      <w:pPr>
        <w:pStyle w:val="a4"/>
        <w:numPr>
          <w:ilvl w:val="0"/>
          <w:numId w:val="4"/>
        </w:numPr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подпункт (44) изложить в новой редакции:</w:t>
      </w:r>
    </w:p>
    <w:p w14:paraId="087AFBE5" w14:textId="77777777" w:rsidR="00DA76BA" w:rsidRDefault="00DA76BA" w:rsidP="00DA76BA">
      <w:pPr>
        <w:pStyle w:val="a4"/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4A3E77B4" w14:textId="711E39F5" w:rsidR="00DA76BA" w:rsidRDefault="00DA76BA" w:rsidP="00DA76BA">
      <w:pPr>
        <w:pStyle w:val="a4"/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«(44) </w:t>
      </w:r>
      <w:r w:rsidRPr="00407D80">
        <w:rPr>
          <w:rFonts w:ascii="Proxima Nova ExCn Rg" w:hAnsi="Proxima Nova ExCn Rg" w:cs="Times New Roman"/>
          <w:sz w:val="28"/>
          <w:szCs w:val="28"/>
        </w:rPr>
        <w:t>осуществляется закупка технологического оборудования, комплектующих изделий и материалов для обеспечения ввода в эксплуатацию производственной линии СВЧ приборов в АО «НПП «Исток» им. </w:t>
      </w:r>
      <w:proofErr w:type="spellStart"/>
      <w:r w:rsidRPr="00407D80">
        <w:rPr>
          <w:rFonts w:ascii="Proxima Nova ExCn Rg" w:hAnsi="Proxima Nova ExCn Rg" w:cs="Times New Roman"/>
          <w:sz w:val="28"/>
          <w:szCs w:val="28"/>
        </w:rPr>
        <w:t>А.И.Шокина</w:t>
      </w:r>
      <w:proofErr w:type="spellEnd"/>
      <w:r w:rsidRPr="00407D80">
        <w:rPr>
          <w:rFonts w:ascii="Proxima Nova ExCn Rg" w:hAnsi="Proxima Nova ExCn Rg" w:cs="Times New Roman"/>
          <w:sz w:val="28"/>
          <w:szCs w:val="28"/>
        </w:rPr>
        <w:t>» в 2022 году</w:t>
      </w:r>
      <w:r>
        <w:rPr>
          <w:rFonts w:ascii="Proxima Nova ExCn Rg" w:hAnsi="Proxima Nova ExCn Rg" w:cs="Times New Roman"/>
          <w:sz w:val="28"/>
          <w:szCs w:val="28"/>
        </w:rPr>
        <w:t>;»;</w:t>
      </w:r>
    </w:p>
    <w:p w14:paraId="2FA26DEE" w14:textId="77777777" w:rsidR="00DA76BA" w:rsidRDefault="00DA76BA" w:rsidP="00DA76BA">
      <w:pPr>
        <w:pStyle w:val="a4"/>
        <w:spacing w:after="0" w:line="271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5D0E86C4" w14:textId="2667E168" w:rsidR="00026E7B" w:rsidRDefault="00026E7B" w:rsidP="00F0277D">
      <w:pPr>
        <w:pStyle w:val="a4"/>
        <w:numPr>
          <w:ilvl w:val="0"/>
          <w:numId w:val="4"/>
        </w:numPr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подпункт</w:t>
      </w:r>
      <w:bookmarkStart w:id="1" w:name="_GoBack"/>
      <w:bookmarkEnd w:id="1"/>
      <w:r w:rsidR="000F2040">
        <w:rPr>
          <w:rFonts w:ascii="Proxima Nova ExCn Rg" w:hAnsi="Proxima Nova ExCn Rg" w:cs="Times New Roman"/>
          <w:sz w:val="28"/>
          <w:szCs w:val="28"/>
        </w:rPr>
        <w:t xml:space="preserve"> (49</w:t>
      </w:r>
      <w:r>
        <w:rPr>
          <w:rFonts w:ascii="Proxima Nova ExCn Rg" w:hAnsi="Proxima Nova ExCn Rg" w:cs="Times New Roman"/>
          <w:sz w:val="28"/>
          <w:szCs w:val="28"/>
        </w:rPr>
        <w:t xml:space="preserve">) </w:t>
      </w:r>
      <w:r w:rsidR="00F016F7">
        <w:rPr>
          <w:rFonts w:ascii="Proxima Nova ExCn Rg" w:hAnsi="Proxima Nova ExCn Rg" w:cs="Times New Roman"/>
          <w:sz w:val="28"/>
          <w:szCs w:val="28"/>
        </w:rPr>
        <w:t>дополнить словами «</w:t>
      </w:r>
      <w:r w:rsidR="00F016F7" w:rsidRPr="00F016F7">
        <w:rPr>
          <w:rFonts w:ascii="Proxima Nova ExCn Rg" w:hAnsi="Proxima Nova ExCn Rg" w:cs="Times New Roman"/>
          <w:sz w:val="28"/>
          <w:szCs w:val="28"/>
        </w:rPr>
        <w:t>или осуществляется приобретение АО «Корпорация «</w:t>
      </w:r>
      <w:proofErr w:type="spellStart"/>
      <w:r w:rsidR="00F016F7" w:rsidRPr="00F016F7">
        <w:rPr>
          <w:rFonts w:ascii="Proxima Nova ExCn Rg" w:hAnsi="Proxima Nova ExCn Rg" w:cs="Times New Roman"/>
          <w:sz w:val="28"/>
          <w:szCs w:val="28"/>
        </w:rPr>
        <w:t>Росхимзащита</w:t>
      </w:r>
      <w:proofErr w:type="spellEnd"/>
      <w:r w:rsidR="00F016F7" w:rsidRPr="00F016F7">
        <w:rPr>
          <w:rFonts w:ascii="Proxima Nova ExCn Rg" w:hAnsi="Proxima Nova ExCn Rg" w:cs="Times New Roman"/>
          <w:sz w:val="28"/>
          <w:szCs w:val="28"/>
        </w:rPr>
        <w:t>» кислорода за рубежом, а также сопутствующих услуг и работ</w:t>
      </w:r>
      <w:r w:rsidR="00407D80">
        <w:rPr>
          <w:rFonts w:ascii="Proxima Nova ExCn Rg" w:hAnsi="Proxima Nova ExCn Rg" w:cs="Times New Roman"/>
          <w:sz w:val="28"/>
          <w:szCs w:val="28"/>
        </w:rPr>
        <w:t>;</w:t>
      </w:r>
      <w:r w:rsidR="00F016F7" w:rsidRPr="00F016F7">
        <w:rPr>
          <w:rFonts w:ascii="Proxima Nova ExCn Rg" w:hAnsi="Proxima Nova ExCn Rg" w:cs="Times New Roman"/>
          <w:sz w:val="28"/>
          <w:szCs w:val="28"/>
        </w:rPr>
        <w:t>»</w:t>
      </w:r>
      <w:r w:rsidR="00697976">
        <w:rPr>
          <w:rFonts w:ascii="Proxima Nova ExCn Rg" w:hAnsi="Proxima Nova ExCn Rg" w:cs="Times New Roman"/>
          <w:sz w:val="28"/>
          <w:szCs w:val="28"/>
        </w:rPr>
        <w:t>;</w:t>
      </w:r>
    </w:p>
    <w:p w14:paraId="036BC000" w14:textId="77777777" w:rsidR="00F016F7" w:rsidRDefault="00F016F7" w:rsidP="00F0277D">
      <w:pPr>
        <w:pStyle w:val="a4"/>
        <w:spacing w:after="0" w:line="271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03FF107E" w14:textId="4D2FBB45" w:rsidR="00F016F7" w:rsidRDefault="00F016F7" w:rsidP="00F0277D">
      <w:pPr>
        <w:pStyle w:val="a4"/>
        <w:numPr>
          <w:ilvl w:val="0"/>
          <w:numId w:val="4"/>
        </w:numPr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подпункт (54) изложить в новой редакции:</w:t>
      </w:r>
    </w:p>
    <w:p w14:paraId="3F64A30A" w14:textId="6D421A59" w:rsidR="00F016F7" w:rsidRPr="00F016F7" w:rsidRDefault="00F016F7" w:rsidP="00F0277D">
      <w:pPr>
        <w:pStyle w:val="a4"/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bookmarkStart w:id="2" w:name="_Ref23440860"/>
      <w:r>
        <w:rPr>
          <w:rFonts w:ascii="Proxima Nova ExCn Rg" w:hAnsi="Proxima Nova ExCn Rg" w:cs="Times New Roman"/>
          <w:sz w:val="28"/>
          <w:szCs w:val="28"/>
        </w:rPr>
        <w:t xml:space="preserve">«(54) </w:t>
      </w:r>
      <w:r w:rsidRPr="00F016F7">
        <w:rPr>
          <w:rFonts w:ascii="Proxima Nova ExCn Rg" w:hAnsi="Proxima Nova ExCn Rg" w:cs="Times New Roman"/>
          <w:sz w:val="28"/>
          <w:szCs w:val="28"/>
        </w:rPr>
        <w:t>заключается договор на поставку товаров (выполнение работ, оказание услуг), необходимых заказчику для производства:</w:t>
      </w:r>
    </w:p>
    <w:p w14:paraId="12CF9E90" w14:textId="3400F09F" w:rsidR="00F016F7" w:rsidRPr="00F016F7" w:rsidRDefault="00F016F7" w:rsidP="00F0277D">
      <w:pPr>
        <w:pStyle w:val="a4"/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(а) </w:t>
      </w:r>
      <w:r w:rsidRPr="00F016F7">
        <w:rPr>
          <w:rFonts w:ascii="Proxima Nova ExCn Rg" w:hAnsi="Proxima Nova ExCn Rg" w:cs="Times New Roman"/>
          <w:sz w:val="28"/>
          <w:szCs w:val="28"/>
        </w:rPr>
        <w:t>ПГН, реализация которой планируется по итогам участия заказчика в регламентированной процедуре закупки третьего лица</w:t>
      </w:r>
      <w:r>
        <w:rPr>
          <w:rFonts w:ascii="Proxima Nova ExCn Rg" w:hAnsi="Proxima Nova ExCn Rg" w:cs="Times New Roman"/>
          <w:sz w:val="28"/>
          <w:szCs w:val="28"/>
        </w:rPr>
        <w:t xml:space="preserve"> &lt;10&gt;</w:t>
      </w:r>
      <w:r w:rsidRPr="00F016F7">
        <w:rPr>
          <w:rFonts w:ascii="Proxima Nova ExCn Rg" w:hAnsi="Proxima Nova ExCn Rg" w:cs="Times New Roman"/>
          <w:sz w:val="28"/>
          <w:szCs w:val="28"/>
        </w:rPr>
        <w:t>,</w:t>
      </w:r>
      <w:r w:rsidR="00407D80">
        <w:rPr>
          <w:rFonts w:ascii="Proxima Nova ExCn Rg" w:hAnsi="Proxima Nova ExCn Rg" w:cs="Times New Roman"/>
          <w:sz w:val="28"/>
          <w:szCs w:val="28"/>
        </w:rPr>
        <w:t xml:space="preserve"> или</w:t>
      </w:r>
    </w:p>
    <w:p w14:paraId="4202AB51" w14:textId="5425546A" w:rsidR="00F016F7" w:rsidRPr="00F016F7" w:rsidRDefault="00F016F7" w:rsidP="00F0277D">
      <w:pPr>
        <w:pStyle w:val="a4"/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(б) </w:t>
      </w:r>
      <w:r w:rsidRPr="00F016F7">
        <w:rPr>
          <w:rFonts w:ascii="Proxima Nova ExCn Rg" w:hAnsi="Proxima Nova ExCn Rg" w:cs="Times New Roman"/>
          <w:sz w:val="28"/>
          <w:szCs w:val="28"/>
        </w:rPr>
        <w:t>газоперекачивающих агрегатов и газотурбинных установок и/или составных их частей в рамках реализации инвестиционных проектов ПАО «Газпром» по строительству магистральных газопроводов и освоению нефтегазоконденсатных месторождений;</w:t>
      </w:r>
      <w:bookmarkEnd w:id="2"/>
      <w:r w:rsidRPr="00F016F7">
        <w:rPr>
          <w:rFonts w:ascii="Proxima Nova ExCn Rg" w:hAnsi="Proxima Nova ExCn Rg" w:cs="Times New Roman"/>
          <w:sz w:val="28"/>
          <w:szCs w:val="28"/>
        </w:rPr>
        <w:t xml:space="preserve"> </w:t>
      </w:r>
    </w:p>
    <w:p w14:paraId="08F5E988" w14:textId="231BDF7A" w:rsidR="00F016F7" w:rsidRPr="00716D61" w:rsidRDefault="00F016F7" w:rsidP="00F0277D">
      <w:pPr>
        <w:spacing w:after="0" w:line="271" w:lineRule="auto"/>
        <w:ind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&lt;10&gt; </w:t>
      </w:r>
      <w:r w:rsidRPr="00F016F7">
        <w:rPr>
          <w:rFonts w:ascii="Proxima Nova ExCn Rg" w:hAnsi="Proxima Nova ExCn Rg" w:cs="Times New Roman"/>
          <w:sz w:val="28"/>
          <w:szCs w:val="28"/>
        </w:rPr>
        <w:t>Применяется в случае, если заказчик планирует участвовать в процедуре закупки, проводимой третьим лицом (внешним заказчиком) по правилам, определенным нормативными правовыми актами любого уровня, или по правилам, принятым в соответствии с такими нормативными правовыми актами и размещенными в ЕИС, на сайте такого третьего лица (внешнего заказчика) в информационно-телекоммуникационной сети «Интернет» или по правилам, самостоятельно определенным третьим лицом (внешним заказчиком), и размещенным на сайте такого третьего лица (внешнего заказчика) в информационно-телекоммуникационной сети «Интернет».</w:t>
      </w:r>
      <w:r>
        <w:rPr>
          <w:rFonts w:ascii="Proxima Nova ExCn Rg" w:hAnsi="Proxima Nova ExCn Rg" w:cs="Times New Roman"/>
          <w:sz w:val="28"/>
          <w:szCs w:val="28"/>
        </w:rPr>
        <w:t>»</w:t>
      </w:r>
      <w:r w:rsidR="00407D80">
        <w:rPr>
          <w:rFonts w:ascii="Proxima Nova ExCn Rg" w:hAnsi="Proxima Nova ExCn Rg" w:cs="Times New Roman"/>
          <w:sz w:val="28"/>
          <w:szCs w:val="28"/>
        </w:rPr>
        <w:t>;</w:t>
      </w:r>
    </w:p>
    <w:p w14:paraId="1154FE6C" w14:textId="77777777" w:rsidR="00026E7B" w:rsidRDefault="00026E7B" w:rsidP="00F0277D">
      <w:pPr>
        <w:pStyle w:val="a4"/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0E515A98" w14:textId="2CC0AE20" w:rsidR="002A5DA4" w:rsidRDefault="002A5DA4" w:rsidP="00F0277D">
      <w:pPr>
        <w:pStyle w:val="a4"/>
        <w:numPr>
          <w:ilvl w:val="0"/>
          <w:numId w:val="3"/>
        </w:numPr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Пункт 6.7.15 изложить в новой редакции:</w:t>
      </w:r>
    </w:p>
    <w:p w14:paraId="620D213B" w14:textId="77777777" w:rsidR="002A5DA4" w:rsidRDefault="002A5DA4" w:rsidP="00F0277D">
      <w:pPr>
        <w:pStyle w:val="a4"/>
        <w:spacing w:after="0" w:line="271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76E4C55B" w14:textId="24E1CA74" w:rsidR="002A5DA4" w:rsidRDefault="002A5DA4" w:rsidP="00F0277D">
      <w:pPr>
        <w:pStyle w:val="a4"/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«6.7.15</w:t>
      </w:r>
      <w:r w:rsidR="00505B7C">
        <w:rPr>
          <w:rFonts w:ascii="Proxima Nova ExCn Rg" w:hAnsi="Proxima Nova ExCn Rg" w:cs="Times New Roman"/>
          <w:sz w:val="28"/>
          <w:szCs w:val="28"/>
        </w:rPr>
        <w:t xml:space="preserve"> </w:t>
      </w:r>
      <w:r w:rsidR="00505B7C" w:rsidRPr="00083037">
        <w:rPr>
          <w:rFonts w:ascii="Proxima Nova ExCn Rg" w:hAnsi="Proxima Nova ExCn Rg" w:cs="Times New Roman"/>
          <w:sz w:val="28"/>
          <w:szCs w:val="28"/>
        </w:rPr>
        <w:t xml:space="preserve">В случае подачи заявки на аккредитацию поставщиком, обладающим статусом «аккредитован», срок действия которого истекает более, чем через 4 (четыре) месяца, поданные им документы не рассматриваются, изменения статуса не происходит. В случае подачи заявки на аккредитацию поставщиком, обладающим статусом </w:t>
      </w:r>
      <w:r w:rsidR="00505B7C" w:rsidRPr="00083037">
        <w:rPr>
          <w:rFonts w:ascii="Proxima Nova ExCn Rg" w:hAnsi="Proxima Nova ExCn Rg" w:cs="Times New Roman"/>
          <w:sz w:val="28"/>
          <w:szCs w:val="28"/>
        </w:rPr>
        <w:lastRenderedPageBreak/>
        <w:t>«аккредитован», срок действия которого истекает менее, чем через 4 (четыре) месяца специализированная организация проводит процедуру аккредитации; если по результатам рассмотрения заявки на аккредитацию такого поставщика специализированной организацией принято решение о сохранении статуса «аккредитован», срок действия такого статуса исчисляется в соответствии с п. 6.7.10 Положения и начинает течь с момента принятия последнего решения специализированной организацией</w:t>
      </w:r>
      <w:r>
        <w:rPr>
          <w:rFonts w:ascii="Proxima Nova ExCn Rg" w:hAnsi="Proxima Nova ExCn Rg" w:cs="Times New Roman"/>
          <w:sz w:val="28"/>
          <w:szCs w:val="28"/>
        </w:rPr>
        <w:t>.»;</w:t>
      </w:r>
    </w:p>
    <w:p w14:paraId="5330CE67" w14:textId="77777777" w:rsidR="002A5DA4" w:rsidRDefault="002A5DA4" w:rsidP="00F0277D">
      <w:pPr>
        <w:pStyle w:val="a4"/>
        <w:spacing w:after="0" w:line="271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621E842E" w14:textId="1DEEB237" w:rsidR="004E4F4E" w:rsidRDefault="004E4F4E" w:rsidP="00F0277D">
      <w:pPr>
        <w:pStyle w:val="a4"/>
        <w:numPr>
          <w:ilvl w:val="0"/>
          <w:numId w:val="3"/>
        </w:numPr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 пункте 6.7.23:</w:t>
      </w:r>
    </w:p>
    <w:p w14:paraId="3115F412" w14:textId="77777777" w:rsidR="004E4F4E" w:rsidRPr="004E4F4E" w:rsidRDefault="004E4F4E" w:rsidP="00F0277D">
      <w:pPr>
        <w:spacing w:after="0" w:line="271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69379862" w14:textId="56A272AB" w:rsidR="004E4F4E" w:rsidRDefault="004E4F4E" w:rsidP="00F0277D">
      <w:pPr>
        <w:pStyle w:val="a4"/>
        <w:numPr>
          <w:ilvl w:val="0"/>
          <w:numId w:val="11"/>
        </w:numPr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 подпункте (2) цифры «6.6.2(39)» исключить;</w:t>
      </w:r>
    </w:p>
    <w:p w14:paraId="4CD36E01" w14:textId="77777777" w:rsidR="004E4F4E" w:rsidRPr="004E4F4E" w:rsidRDefault="004E4F4E" w:rsidP="00F0277D">
      <w:pPr>
        <w:spacing w:after="0" w:line="271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3A833559" w14:textId="45B1B0AB" w:rsidR="004E4F4E" w:rsidRDefault="004E4F4E" w:rsidP="00F0277D">
      <w:pPr>
        <w:pStyle w:val="a4"/>
        <w:numPr>
          <w:ilvl w:val="0"/>
          <w:numId w:val="11"/>
        </w:numPr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дополнить новым подпунктом (3) с соответствующим изменением нумерации подпунктов:</w:t>
      </w:r>
    </w:p>
    <w:p w14:paraId="2F7557E7" w14:textId="77777777" w:rsidR="004E4F4E" w:rsidRDefault="004E4F4E" w:rsidP="00F0277D">
      <w:pPr>
        <w:pStyle w:val="a4"/>
        <w:spacing w:after="0" w:line="271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0D3F050E" w14:textId="6F27E973" w:rsidR="004E4F4E" w:rsidRDefault="004E4F4E" w:rsidP="00F0277D">
      <w:pPr>
        <w:pStyle w:val="a4"/>
        <w:spacing w:after="0" w:line="271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«(3) </w:t>
      </w:r>
      <w:r w:rsidR="0039778D" w:rsidRPr="0039778D">
        <w:rPr>
          <w:rFonts w:ascii="Proxima Nova ExCn Rg" w:hAnsi="Proxima Nova ExCn Rg" w:cs="Times New Roman"/>
          <w:sz w:val="28"/>
          <w:szCs w:val="28"/>
        </w:rPr>
        <w:t>закупки малого объема у единственного поставщика (подп. 6.6.2(39) Положения);</w:t>
      </w:r>
      <w:r>
        <w:rPr>
          <w:rFonts w:ascii="Proxima Nova ExCn Rg" w:hAnsi="Proxima Nova ExCn Rg" w:cs="Times New Roman"/>
          <w:sz w:val="28"/>
          <w:szCs w:val="28"/>
        </w:rPr>
        <w:t>»</w:t>
      </w:r>
      <w:r w:rsidR="0039778D">
        <w:rPr>
          <w:rFonts w:ascii="Proxima Nova ExCn Rg" w:hAnsi="Proxima Nova ExCn Rg" w:cs="Times New Roman"/>
          <w:sz w:val="28"/>
          <w:szCs w:val="28"/>
        </w:rPr>
        <w:t>;</w:t>
      </w:r>
    </w:p>
    <w:p w14:paraId="66C0025F" w14:textId="77777777" w:rsidR="0039778D" w:rsidRDefault="0039778D" w:rsidP="00F0277D">
      <w:pPr>
        <w:pStyle w:val="a4"/>
        <w:spacing w:after="0" w:line="271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6E5B0C9F" w14:textId="2CDCFED3" w:rsidR="00C727A9" w:rsidRDefault="00C727A9" w:rsidP="00F0277D">
      <w:pPr>
        <w:pStyle w:val="a4"/>
        <w:numPr>
          <w:ilvl w:val="0"/>
          <w:numId w:val="3"/>
        </w:numPr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Пункт 6.7.24 изложить в новой редакции:</w:t>
      </w:r>
    </w:p>
    <w:p w14:paraId="482EAC94" w14:textId="77777777" w:rsidR="00C727A9" w:rsidRDefault="00C727A9" w:rsidP="00F0277D">
      <w:pPr>
        <w:pStyle w:val="a4"/>
        <w:spacing w:after="0" w:line="271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2AF07991" w14:textId="77777777" w:rsidR="00C727A9" w:rsidRPr="00C727A9" w:rsidRDefault="00C727A9" w:rsidP="00F0277D">
      <w:pPr>
        <w:pStyle w:val="a4"/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 w:rsidRPr="00C727A9">
        <w:rPr>
          <w:rFonts w:ascii="Proxima Nova ExCn Rg" w:hAnsi="Proxima Nova ExCn Rg" w:cs="Times New Roman"/>
          <w:sz w:val="28"/>
          <w:szCs w:val="28"/>
        </w:rPr>
        <w:t xml:space="preserve">«6.7.24 </w:t>
      </w:r>
      <w:bookmarkStart w:id="3" w:name="_Ref56623266"/>
      <w:r w:rsidRPr="00C727A9">
        <w:rPr>
          <w:rFonts w:ascii="Proxima Nova ExCn Rg" w:hAnsi="Proxima Nova ExCn Rg" w:cs="Times New Roman"/>
          <w:sz w:val="28"/>
          <w:szCs w:val="28"/>
        </w:rPr>
        <w:t>При проведении закрытой закупки статус «аккредитован»:</w:t>
      </w:r>
    </w:p>
    <w:p w14:paraId="6674756F" w14:textId="76E46BA8" w:rsidR="00C727A9" w:rsidRPr="00C727A9" w:rsidRDefault="00C727A9" w:rsidP="00F0277D">
      <w:pPr>
        <w:pStyle w:val="a4"/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(1) </w:t>
      </w:r>
      <w:r w:rsidRPr="00C727A9">
        <w:rPr>
          <w:rFonts w:ascii="Proxima Nova ExCn Rg" w:hAnsi="Proxima Nova ExCn Rg" w:cs="Times New Roman"/>
          <w:sz w:val="28"/>
          <w:szCs w:val="28"/>
        </w:rPr>
        <w:t>не требуется при проведении закрытой закупки в соответствии с подразделом </w:t>
      </w:r>
      <w:r>
        <w:rPr>
          <w:rFonts w:ascii="Proxima Nova ExCn Rg" w:hAnsi="Proxima Nova ExCn Rg" w:cs="Times New Roman"/>
          <w:sz w:val="28"/>
          <w:szCs w:val="28"/>
        </w:rPr>
        <w:t>19.5</w:t>
      </w:r>
      <w:r w:rsidRPr="00C727A9">
        <w:rPr>
          <w:rFonts w:ascii="Proxima Nova ExCn Rg" w:hAnsi="Proxima Nova ExCn Rg" w:cs="Times New Roman"/>
          <w:sz w:val="28"/>
          <w:szCs w:val="28"/>
        </w:rPr>
        <w:t xml:space="preserve"> Положения;</w:t>
      </w:r>
    </w:p>
    <w:p w14:paraId="216EA5D7" w14:textId="596CDAD0" w:rsidR="00C727A9" w:rsidRDefault="00C727A9" w:rsidP="00F0277D">
      <w:pPr>
        <w:pStyle w:val="a4"/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(2)</w:t>
      </w:r>
      <w:bookmarkEnd w:id="3"/>
      <w:r w:rsidR="00D214C3">
        <w:rPr>
          <w:rFonts w:ascii="Proxima Nova ExCn Rg" w:hAnsi="Proxima Nova ExCn Rg" w:cs="Times New Roman"/>
          <w:sz w:val="28"/>
          <w:szCs w:val="28"/>
        </w:rPr>
        <w:t xml:space="preserve"> </w:t>
      </w:r>
      <w:r w:rsidR="00D214C3" w:rsidRPr="00D214C3">
        <w:rPr>
          <w:rFonts w:ascii="Proxima Nova ExCn Rg" w:hAnsi="Proxima Nova ExCn Rg" w:cs="Times New Roman"/>
          <w:sz w:val="28"/>
          <w:szCs w:val="28"/>
        </w:rPr>
        <w:t>требуется при проведении закрытой закупки в соответствии с подразделами 19.6, 19.7 Положения, официальное размещение информации о которой согласно п. 3.1.2 Положения произошло после 01.07.2022 г.</w:t>
      </w:r>
      <w:r>
        <w:rPr>
          <w:rFonts w:ascii="Proxima Nova ExCn Rg" w:hAnsi="Proxima Nova ExCn Rg" w:cs="Times New Roman"/>
          <w:sz w:val="28"/>
          <w:szCs w:val="28"/>
        </w:rPr>
        <w:t>»;</w:t>
      </w:r>
    </w:p>
    <w:p w14:paraId="0FE6A14F" w14:textId="77777777" w:rsidR="00C727A9" w:rsidRDefault="00C727A9" w:rsidP="00F0277D">
      <w:pPr>
        <w:pStyle w:val="a4"/>
        <w:spacing w:after="0" w:line="271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453B85C5" w14:textId="48FDB4AE" w:rsidR="00860D85" w:rsidRDefault="00860D85" w:rsidP="00F0277D">
      <w:pPr>
        <w:pStyle w:val="a4"/>
        <w:numPr>
          <w:ilvl w:val="0"/>
          <w:numId w:val="3"/>
        </w:numPr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Пункт 9.1.9 дополнить подпунктом (3) следующего содержания:</w:t>
      </w:r>
    </w:p>
    <w:p w14:paraId="22972EFD" w14:textId="77777777" w:rsidR="00860D85" w:rsidRDefault="00860D85" w:rsidP="00F0277D">
      <w:pPr>
        <w:pStyle w:val="a4"/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17879F79" w14:textId="052084F5" w:rsidR="00860D85" w:rsidRDefault="00860D85" w:rsidP="00F0277D">
      <w:pPr>
        <w:pStyle w:val="a4"/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«(3) </w:t>
      </w:r>
      <w:r w:rsidRPr="00860D85">
        <w:rPr>
          <w:rFonts w:ascii="Proxima Nova ExCn Rg" w:hAnsi="Proxima Nova ExCn Rg" w:cs="Times New Roman"/>
          <w:sz w:val="28"/>
          <w:szCs w:val="28"/>
        </w:rPr>
        <w:t>включения информации о такой закупке в РПЗ в случае проведения закупок, предусмотренных п. </w:t>
      </w:r>
      <w:r>
        <w:rPr>
          <w:rFonts w:ascii="Proxima Nova ExCn Rg" w:hAnsi="Proxima Nova ExCn Rg" w:cs="Times New Roman"/>
          <w:sz w:val="28"/>
          <w:szCs w:val="28"/>
        </w:rPr>
        <w:t>3.3.5</w:t>
      </w:r>
      <w:r w:rsidRPr="00860D85">
        <w:rPr>
          <w:rFonts w:ascii="Proxima Nova ExCn Rg" w:hAnsi="Proxima Nova ExCn Rg" w:cs="Times New Roman"/>
          <w:sz w:val="28"/>
          <w:szCs w:val="28"/>
        </w:rPr>
        <w:t xml:space="preserve"> Положения, НМЦ которых с учетом п. </w:t>
      </w:r>
      <w:r>
        <w:rPr>
          <w:rFonts w:ascii="Proxima Nova ExCn Rg" w:hAnsi="Proxima Nova ExCn Rg" w:cs="Times New Roman"/>
          <w:sz w:val="28"/>
          <w:szCs w:val="28"/>
        </w:rPr>
        <w:t>19.26.</w:t>
      </w:r>
      <w:r w:rsidR="00236713">
        <w:rPr>
          <w:rFonts w:ascii="Proxima Nova ExCn Rg" w:hAnsi="Proxima Nova ExCn Rg" w:cs="Times New Roman"/>
          <w:sz w:val="28"/>
          <w:szCs w:val="28"/>
        </w:rPr>
        <w:t>4</w:t>
      </w:r>
      <w:r w:rsidRPr="00860D85">
        <w:rPr>
          <w:rFonts w:ascii="Proxima Nova ExCn Rg" w:hAnsi="Proxima Nova ExCn Rg" w:cs="Times New Roman"/>
          <w:sz w:val="28"/>
          <w:szCs w:val="28"/>
        </w:rPr>
        <w:t xml:space="preserve"> Положения превышает 100 000 рублей с НДС, а в случае, если годовая выручка заказчика за отчетный финансовый год составит более чем 5 000 000 000 рублей – 500 000 рублей с НДС.</w:t>
      </w:r>
      <w:r>
        <w:rPr>
          <w:rFonts w:ascii="Proxima Nova ExCn Rg" w:hAnsi="Proxima Nova ExCn Rg" w:cs="Times New Roman"/>
          <w:sz w:val="28"/>
          <w:szCs w:val="28"/>
        </w:rPr>
        <w:t>»;</w:t>
      </w:r>
    </w:p>
    <w:p w14:paraId="09FA9885" w14:textId="77777777" w:rsidR="00860D85" w:rsidRDefault="00860D85" w:rsidP="00F0277D">
      <w:pPr>
        <w:pStyle w:val="a4"/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75F47F42" w14:textId="69823408" w:rsidR="00DB143C" w:rsidRDefault="009A3289" w:rsidP="00F0277D">
      <w:pPr>
        <w:pStyle w:val="a4"/>
        <w:numPr>
          <w:ilvl w:val="0"/>
          <w:numId w:val="3"/>
        </w:numPr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Пункт</w:t>
      </w:r>
      <w:r w:rsidR="00DB143C">
        <w:rPr>
          <w:rFonts w:ascii="Proxima Nova ExCn Rg" w:hAnsi="Proxima Nova ExCn Rg" w:cs="Times New Roman"/>
          <w:sz w:val="28"/>
          <w:szCs w:val="28"/>
        </w:rPr>
        <w:t xml:space="preserve"> </w:t>
      </w:r>
      <w:r w:rsidR="00716D61">
        <w:rPr>
          <w:rFonts w:ascii="Proxima Nova ExCn Rg" w:hAnsi="Proxima Nova ExCn Rg" w:cs="Times New Roman"/>
          <w:sz w:val="28"/>
          <w:szCs w:val="28"/>
        </w:rPr>
        <w:t>10.11.10 после слов дополнить словами «,</w:t>
      </w:r>
      <w:r w:rsidR="00716D61" w:rsidRPr="00782BCB">
        <w:rPr>
          <w:sz w:val="28"/>
          <w:szCs w:val="28"/>
        </w:rPr>
        <w:t xml:space="preserve"> </w:t>
      </w:r>
      <w:r w:rsidR="00716D61" w:rsidRPr="00782BCB">
        <w:rPr>
          <w:rFonts w:ascii="Proxima Nova ExCn Rg" w:hAnsi="Proxima Nova ExCn Rg"/>
          <w:sz w:val="28"/>
          <w:szCs w:val="28"/>
        </w:rPr>
        <w:t>кроме случая, предусмотренного подп.</w:t>
      </w:r>
      <w:r w:rsidR="00716D61">
        <w:rPr>
          <w:rFonts w:ascii="Proxima Nova ExCn Rg" w:hAnsi="Proxima Nova ExCn Rg"/>
          <w:sz w:val="28"/>
          <w:szCs w:val="28"/>
        </w:rPr>
        <w:t> 20.4.3(3)</w:t>
      </w:r>
      <w:r w:rsidR="00716D61" w:rsidRPr="00782BCB">
        <w:rPr>
          <w:rFonts w:ascii="Proxima Nova ExCn Rg" w:hAnsi="Proxima Nova ExCn Rg"/>
          <w:sz w:val="28"/>
          <w:szCs w:val="28"/>
        </w:rPr>
        <w:t xml:space="preserve"> Положения</w:t>
      </w:r>
      <w:r w:rsidR="001E46A1">
        <w:rPr>
          <w:rFonts w:ascii="Proxima Nova ExCn Rg" w:hAnsi="Proxima Nova ExCn Rg"/>
          <w:sz w:val="28"/>
          <w:szCs w:val="28"/>
        </w:rPr>
        <w:t>.</w:t>
      </w:r>
      <w:r w:rsidR="00564CFD">
        <w:rPr>
          <w:rFonts w:ascii="Proxima Nova ExCn Rg" w:hAnsi="Proxima Nova ExCn Rg" w:cs="Times New Roman"/>
          <w:sz w:val="28"/>
          <w:szCs w:val="28"/>
        </w:rPr>
        <w:t>»;</w:t>
      </w:r>
    </w:p>
    <w:p w14:paraId="3FC30289" w14:textId="77777777" w:rsidR="00564CFD" w:rsidRDefault="00564CFD" w:rsidP="00F0277D">
      <w:pPr>
        <w:pStyle w:val="a4"/>
        <w:spacing w:after="0" w:line="271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2419D037" w14:textId="23CE7C1E" w:rsidR="006D4242" w:rsidRDefault="006D4242" w:rsidP="00F0277D">
      <w:pPr>
        <w:pStyle w:val="a4"/>
        <w:numPr>
          <w:ilvl w:val="0"/>
          <w:numId w:val="3"/>
        </w:numPr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 пункте 16.1.1 цифры «6.1.1(2)(е)» исключить;</w:t>
      </w:r>
    </w:p>
    <w:p w14:paraId="3FEBE25C" w14:textId="77777777" w:rsidR="006D4242" w:rsidRDefault="006D4242" w:rsidP="00083037">
      <w:pPr>
        <w:pStyle w:val="a4"/>
        <w:spacing w:after="0" w:line="271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308A9979" w14:textId="24DDEE2B" w:rsidR="001E46A1" w:rsidRDefault="009A3289" w:rsidP="00F0277D">
      <w:pPr>
        <w:pStyle w:val="a4"/>
        <w:numPr>
          <w:ilvl w:val="0"/>
          <w:numId w:val="3"/>
        </w:numPr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Д</w:t>
      </w:r>
      <w:r w:rsidR="001E46A1">
        <w:rPr>
          <w:rFonts w:ascii="Proxima Nova ExCn Rg" w:hAnsi="Proxima Nova ExCn Rg" w:cs="Times New Roman"/>
          <w:sz w:val="28"/>
          <w:szCs w:val="28"/>
        </w:rPr>
        <w:t>ополнить пунктом 19.1.2 следующего содерж</w:t>
      </w:r>
      <w:r w:rsidR="00DE2600">
        <w:rPr>
          <w:rFonts w:ascii="Proxima Nova ExCn Rg" w:hAnsi="Proxima Nova ExCn Rg" w:cs="Times New Roman"/>
          <w:sz w:val="28"/>
          <w:szCs w:val="28"/>
        </w:rPr>
        <w:t>а</w:t>
      </w:r>
      <w:r w:rsidR="001E46A1">
        <w:rPr>
          <w:rFonts w:ascii="Proxima Nova ExCn Rg" w:hAnsi="Proxima Nova ExCn Rg" w:cs="Times New Roman"/>
          <w:sz w:val="28"/>
          <w:szCs w:val="28"/>
        </w:rPr>
        <w:t>ния:</w:t>
      </w:r>
    </w:p>
    <w:p w14:paraId="4DAD0D1D" w14:textId="77777777" w:rsidR="009A3289" w:rsidRDefault="009A3289" w:rsidP="00F0277D">
      <w:pPr>
        <w:pStyle w:val="a4"/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23A408BC" w14:textId="2AF68084" w:rsidR="001E46A1" w:rsidRDefault="001E46A1" w:rsidP="00F0277D">
      <w:pPr>
        <w:pStyle w:val="a4"/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«19.1.2 </w:t>
      </w:r>
      <w:r w:rsidRPr="00CC0B5A">
        <w:rPr>
          <w:rFonts w:ascii="Proxima Nova ExCn Rg" w:hAnsi="Proxima Nova ExCn Rg"/>
          <w:sz w:val="28"/>
          <w:szCs w:val="28"/>
        </w:rPr>
        <w:t xml:space="preserve">В случае противоречий между требованиями </w:t>
      </w:r>
      <w:r w:rsidRPr="001E46A1">
        <w:rPr>
          <w:rFonts w:ascii="Proxima Nova ExCn Rg" w:hAnsi="Proxima Nova ExCn Rg" w:cs="Times New Roman"/>
          <w:sz w:val="28"/>
          <w:szCs w:val="28"/>
        </w:rPr>
        <w:t>настоящего раздела и / или иных норм Положения и положениями подраздела</w:t>
      </w:r>
      <w:r>
        <w:rPr>
          <w:rFonts w:ascii="Proxima Nova ExCn Rg" w:hAnsi="Proxima Nova ExCn Rg" w:cs="Times New Roman"/>
          <w:sz w:val="28"/>
          <w:szCs w:val="28"/>
        </w:rPr>
        <w:t xml:space="preserve"> 19.</w:t>
      </w:r>
      <w:r w:rsidRPr="001E46A1">
        <w:rPr>
          <w:rFonts w:ascii="Proxima Nova ExCn Rg" w:hAnsi="Proxima Nova ExCn Rg" w:cs="Times New Roman"/>
          <w:sz w:val="28"/>
          <w:szCs w:val="28"/>
        </w:rPr>
        <w:t xml:space="preserve">26 Положения применению подлежат положения подраздела </w:t>
      </w:r>
      <w:r>
        <w:rPr>
          <w:rFonts w:ascii="Proxima Nova ExCn Rg" w:hAnsi="Proxima Nova ExCn Rg" w:cs="Times New Roman"/>
          <w:sz w:val="28"/>
          <w:szCs w:val="28"/>
        </w:rPr>
        <w:t>19.26</w:t>
      </w:r>
      <w:r w:rsidRPr="001E46A1">
        <w:rPr>
          <w:rFonts w:ascii="Proxima Nova ExCn Rg" w:hAnsi="Proxima Nova ExCn Rg" w:cs="Times New Roman"/>
          <w:sz w:val="28"/>
          <w:szCs w:val="28"/>
        </w:rPr>
        <w:t xml:space="preserve"> Положения</w:t>
      </w:r>
      <w:r w:rsidR="009A3289">
        <w:rPr>
          <w:rFonts w:ascii="Proxima Nova ExCn Rg" w:hAnsi="Proxima Nova ExCn Rg" w:cs="Times New Roman"/>
          <w:sz w:val="28"/>
          <w:szCs w:val="28"/>
        </w:rPr>
        <w:t>.</w:t>
      </w:r>
      <w:r w:rsidR="00DE2600">
        <w:rPr>
          <w:rFonts w:ascii="Proxima Nova ExCn Rg" w:hAnsi="Proxima Nova ExCn Rg" w:cs="Times New Roman"/>
          <w:sz w:val="28"/>
          <w:szCs w:val="28"/>
        </w:rPr>
        <w:t>»;</w:t>
      </w:r>
    </w:p>
    <w:p w14:paraId="5A15D2C6" w14:textId="77777777" w:rsidR="00DE2600" w:rsidRPr="001E46A1" w:rsidRDefault="00DE2600" w:rsidP="00F0277D">
      <w:pPr>
        <w:pStyle w:val="a4"/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02DCDE1E" w14:textId="574354E2" w:rsidR="009A3289" w:rsidRDefault="009A3289" w:rsidP="00F0277D">
      <w:pPr>
        <w:pStyle w:val="a4"/>
        <w:numPr>
          <w:ilvl w:val="0"/>
          <w:numId w:val="3"/>
        </w:numPr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 пункте 19.17.4 слово «конкурентными» исключить;</w:t>
      </w:r>
    </w:p>
    <w:p w14:paraId="5F624022" w14:textId="77777777" w:rsidR="009A3289" w:rsidRDefault="009A3289" w:rsidP="00F0277D">
      <w:pPr>
        <w:pStyle w:val="a4"/>
        <w:spacing w:after="0" w:line="271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5E859499" w14:textId="1B364765" w:rsidR="001E46A1" w:rsidRDefault="00DE2600" w:rsidP="00F0277D">
      <w:pPr>
        <w:pStyle w:val="a4"/>
        <w:numPr>
          <w:ilvl w:val="0"/>
          <w:numId w:val="3"/>
        </w:numPr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Дополнить подразделом 19.26 следующего содержания:</w:t>
      </w:r>
    </w:p>
    <w:p w14:paraId="1830ADEC" w14:textId="39E28C0F" w:rsidR="00824152" w:rsidRDefault="00824152" w:rsidP="00F0277D">
      <w:pPr>
        <w:pStyle w:val="4"/>
        <w:numPr>
          <w:ilvl w:val="0"/>
          <w:numId w:val="0"/>
        </w:numPr>
        <w:spacing w:before="0" w:line="271" w:lineRule="auto"/>
        <w:ind w:firstLine="709"/>
      </w:pPr>
      <w:bookmarkStart w:id="4" w:name="_Ref99361077"/>
      <w:r>
        <w:t>«</w:t>
      </w:r>
      <w:r w:rsidRPr="00824152">
        <w:rPr>
          <w:b/>
        </w:rPr>
        <w:t>19.26 Проведение процедур закупок в условиях действия ограничительных мер ограничительного характера</w:t>
      </w:r>
    </w:p>
    <w:p w14:paraId="1281D3B8" w14:textId="50689619" w:rsidR="00ED4031" w:rsidRDefault="00824152" w:rsidP="00F0277D">
      <w:pPr>
        <w:pStyle w:val="4"/>
        <w:numPr>
          <w:ilvl w:val="0"/>
          <w:numId w:val="0"/>
        </w:numPr>
        <w:spacing w:before="0" w:line="271" w:lineRule="auto"/>
        <w:ind w:firstLine="709"/>
      </w:pPr>
      <w:r>
        <w:t>19.26.1</w:t>
      </w:r>
      <w:r>
        <w:tab/>
      </w:r>
      <w:r w:rsidR="00ED4031" w:rsidRPr="00ED4031">
        <w:t xml:space="preserve">Действие настоящего подраздела распространяется на заказчиков любой группы, отвечающих требованиям пункта 1 ПП 301, в течение срока, указанного в п. 19.26.10 Положения. Действие п. 19.26.9 </w:t>
      </w:r>
      <w:r w:rsidR="00083037" w:rsidRPr="00ED4031">
        <w:t>Положения распространяется</w:t>
      </w:r>
      <w:r w:rsidR="00ED4031" w:rsidRPr="00ED4031">
        <w:t xml:space="preserve"> на всех заказчиков в течение срока действия настоящего подраздела, указанного в п. 19.26.10 Положения.</w:t>
      </w:r>
    </w:p>
    <w:p w14:paraId="1E8CE56B" w14:textId="7131E97B" w:rsidR="00824152" w:rsidRDefault="00ED4031" w:rsidP="00F0277D">
      <w:pPr>
        <w:pStyle w:val="4"/>
        <w:numPr>
          <w:ilvl w:val="0"/>
          <w:numId w:val="0"/>
        </w:numPr>
        <w:spacing w:before="0" w:line="271" w:lineRule="auto"/>
        <w:ind w:firstLine="709"/>
      </w:pPr>
      <w:r>
        <w:t xml:space="preserve">19.26.2 </w:t>
      </w:r>
      <w:r w:rsidR="00824152">
        <w:t>В течение срока действия настоящего подраздела подп. 6.6.2(38) Положения подлежит применению в следующей редакции:</w:t>
      </w:r>
    </w:p>
    <w:p w14:paraId="1E49F391" w14:textId="6BEE3FE0" w:rsidR="00824152" w:rsidRDefault="00824152" w:rsidP="00F0277D">
      <w:pPr>
        <w:pStyle w:val="4"/>
        <w:numPr>
          <w:ilvl w:val="0"/>
          <w:numId w:val="0"/>
        </w:numPr>
        <w:spacing w:before="0" w:line="271" w:lineRule="auto"/>
        <w:ind w:firstLine="709"/>
      </w:pPr>
      <w:r>
        <w:t xml:space="preserve">«заключается договор при возникновении неотложной потребности в определенной продукции в целях предотвращения аварий либо их ликвидации, при возникновении чрезвычайных обстоятельств &lt;21&gt;  или ликвидации их последствий в объемах, необходимых для осуществления указанных действий, а также в случае, когда у заказчика есть основания полагать, что заключение договора позволит достичь наибольшего экономического эффекта сделки и/или предотвратит невозможность удовлетворения потребности заказчика в связи с ожидаемым дефицитом продукции на рынке при условии соблюдения двух из нижеуказанных условий, из которых указанное в подп. </w:t>
      </w:r>
      <w:r w:rsidR="00F744D4">
        <w:t>(</w:t>
      </w:r>
      <w:r>
        <w:t>б) является обязательным:</w:t>
      </w:r>
    </w:p>
    <w:p w14:paraId="1611D646" w14:textId="77777777" w:rsidR="00824152" w:rsidRDefault="00824152" w:rsidP="00F0277D">
      <w:pPr>
        <w:pStyle w:val="4"/>
        <w:numPr>
          <w:ilvl w:val="0"/>
          <w:numId w:val="0"/>
        </w:numPr>
        <w:spacing w:before="0" w:line="271" w:lineRule="auto"/>
        <w:ind w:firstLine="709"/>
      </w:pPr>
      <w:r>
        <w:t>(а) если вследствие наступления чрезвычайных обстоятельств (или их угрозы) создается явная опасность для жизни и здоровья человека, состояния окружающей среды, либо риск причинения значительного ущерба, остановки основного технологического процесса, остановки текущей хозяйственной деятельности заказчика;</w:t>
      </w:r>
    </w:p>
    <w:p w14:paraId="4555F1AE" w14:textId="77777777" w:rsidR="00824152" w:rsidRDefault="00824152" w:rsidP="00F0277D">
      <w:pPr>
        <w:pStyle w:val="4"/>
        <w:numPr>
          <w:ilvl w:val="0"/>
          <w:numId w:val="0"/>
        </w:numPr>
        <w:spacing w:before="0" w:line="271" w:lineRule="auto"/>
        <w:ind w:firstLine="709"/>
      </w:pPr>
      <w:r>
        <w:t>(б) необходима определенная продукция, а применение конкурентных способов закупки неприемлемо вследствие отсутствия времени на их проведение;</w:t>
      </w:r>
    </w:p>
    <w:p w14:paraId="0D25672C" w14:textId="77777777" w:rsidR="00824152" w:rsidRDefault="00824152" w:rsidP="00F0277D">
      <w:pPr>
        <w:pStyle w:val="4"/>
        <w:numPr>
          <w:ilvl w:val="0"/>
          <w:numId w:val="0"/>
        </w:numPr>
        <w:spacing w:before="0" w:line="271" w:lineRule="auto"/>
        <w:ind w:firstLine="709"/>
      </w:pPr>
      <w:r>
        <w:t>(в) заказчик не обладает аварийным запасом товара, требуемого для устранения последствий чрезвычайных обстоятельств (или их угрозы) либо у заказчика отсутствует возможность устранения последствий чрезвычайных обстоятельств (или их угрозы) собственными силами;</w:t>
      </w:r>
    </w:p>
    <w:p w14:paraId="6EF3B6FB" w14:textId="792F2571" w:rsidR="00824152" w:rsidRDefault="00824152" w:rsidP="00F0277D">
      <w:pPr>
        <w:pStyle w:val="4"/>
        <w:numPr>
          <w:ilvl w:val="0"/>
          <w:numId w:val="0"/>
        </w:numPr>
        <w:spacing w:before="0" w:line="271" w:lineRule="auto"/>
        <w:ind w:firstLine="709"/>
      </w:pPr>
      <w:r>
        <w:t>(г) ассортимент и объем закупаемой продукции не превышает необходимого для ликвидации последствий чрезвычайны</w:t>
      </w:r>
      <w:r w:rsidR="009B3AEB">
        <w:t>х обстоятельств (или их угрозы).</w:t>
      </w:r>
    </w:p>
    <w:p w14:paraId="16BFBDA3" w14:textId="0D637C6E" w:rsidR="00824152" w:rsidRPr="00083037" w:rsidRDefault="00824152" w:rsidP="00F0277D">
      <w:pPr>
        <w:pStyle w:val="4"/>
        <w:numPr>
          <w:ilvl w:val="0"/>
          <w:numId w:val="0"/>
        </w:numPr>
        <w:spacing w:before="0" w:line="271" w:lineRule="auto"/>
        <w:ind w:firstLine="709"/>
      </w:pPr>
      <w:r>
        <w:t>&lt;21&gt; к чрезвычайным обстоятельствам относятся: военные действия, забастовки, стихийные бедствия, аварии техногенного характера, катастрофы, получение заказчиком решения, предписания органов государственной власти, требующих незамедлительного исполнения, введение мер ограничительного характера, а также иные непредвиденные обстоятельства, которые невозможно было спланировать заблаговременно, не зависящие от действий (бездействий) заказчика, создающие опасность остановки основного технологического процесса или текущей хозяйственной деятельности заказчика.»</w:t>
      </w:r>
      <w:r w:rsidR="00B675B2">
        <w:t>.</w:t>
      </w:r>
    </w:p>
    <w:p w14:paraId="54DAD2D5" w14:textId="5679BE77" w:rsidR="00824152" w:rsidRDefault="00824152" w:rsidP="00F0277D">
      <w:pPr>
        <w:pStyle w:val="4"/>
        <w:numPr>
          <w:ilvl w:val="0"/>
          <w:numId w:val="0"/>
        </w:numPr>
        <w:spacing w:before="0" w:line="271" w:lineRule="auto"/>
        <w:ind w:firstLine="709"/>
      </w:pPr>
      <w:r>
        <w:t>19.26.</w:t>
      </w:r>
      <w:r w:rsidR="00ED4031">
        <w:t>3</w:t>
      </w:r>
      <w:r>
        <w:tab/>
        <w:t>В течение срока действия настоящего подраздела проведение упрощенной закупки (подп. 6.1.1(2)(ж) Положения), а также закупки малого объема у единственного поставщика (подп. 6.6.2(39) Положения) с использованием ЕАТ не допускается.</w:t>
      </w:r>
    </w:p>
    <w:p w14:paraId="69D70D31" w14:textId="0B349335" w:rsidR="00824152" w:rsidRDefault="00824152" w:rsidP="00F0277D">
      <w:pPr>
        <w:pStyle w:val="4"/>
        <w:numPr>
          <w:ilvl w:val="0"/>
          <w:numId w:val="0"/>
        </w:numPr>
        <w:spacing w:before="0" w:line="271" w:lineRule="auto"/>
        <w:ind w:firstLine="709"/>
      </w:pPr>
      <w:r>
        <w:lastRenderedPageBreak/>
        <w:t>19.26.</w:t>
      </w:r>
      <w:r w:rsidR="00ED4031">
        <w:t>4</w:t>
      </w:r>
      <w:r>
        <w:tab/>
        <w:t>В течение срока действия настоящего подраздела НМЦ договора при проведении закупки малого объема у единственного поставщика может устанавливаться в размере, превышающем размер, предусмотренный п. 6.6.10 Положения, но не более:</w:t>
      </w:r>
    </w:p>
    <w:p w14:paraId="7A220C81" w14:textId="0357DADE" w:rsidR="00824152" w:rsidRDefault="00824152" w:rsidP="00F0277D">
      <w:pPr>
        <w:pStyle w:val="4"/>
        <w:numPr>
          <w:ilvl w:val="0"/>
          <w:numId w:val="0"/>
        </w:numPr>
        <w:spacing w:before="0" w:line="271" w:lineRule="auto"/>
        <w:ind w:firstLine="709"/>
      </w:pPr>
      <w:r>
        <w:t>(1)</w:t>
      </w:r>
      <w:r w:rsidR="00F744D4">
        <w:t xml:space="preserve"> </w:t>
      </w:r>
      <w:r>
        <w:t>500 000 рублей с НДС в случае, если выручка заказчика за предыдущий отчетный финансовый год не превышает 5 000 000 000 рублей;</w:t>
      </w:r>
    </w:p>
    <w:p w14:paraId="0746ACCC" w14:textId="70587598" w:rsidR="00824152" w:rsidRDefault="00824152" w:rsidP="00F0277D">
      <w:pPr>
        <w:pStyle w:val="4"/>
        <w:numPr>
          <w:ilvl w:val="0"/>
          <w:numId w:val="0"/>
        </w:numPr>
        <w:spacing w:before="0" w:line="271" w:lineRule="auto"/>
        <w:ind w:firstLine="709"/>
      </w:pPr>
      <w:r>
        <w:t>(2)</w:t>
      </w:r>
      <w:r w:rsidR="00F744D4">
        <w:t xml:space="preserve"> </w:t>
      </w:r>
      <w:r>
        <w:t>1 000 000 рублей с НДС в случае, если выручка заказчика за предыдущий отчетный финансовый год составила более 5 000 000 000 рублей;</w:t>
      </w:r>
    </w:p>
    <w:p w14:paraId="3D5FD25F" w14:textId="15168D70" w:rsidR="00824152" w:rsidRDefault="00824152" w:rsidP="00F0277D">
      <w:pPr>
        <w:pStyle w:val="4"/>
        <w:numPr>
          <w:ilvl w:val="0"/>
          <w:numId w:val="0"/>
        </w:numPr>
        <w:spacing w:before="0" w:line="271" w:lineRule="auto"/>
        <w:ind w:firstLine="709"/>
      </w:pPr>
      <w:r>
        <w:t>(3)</w:t>
      </w:r>
      <w:r w:rsidR="00F744D4">
        <w:t xml:space="preserve"> </w:t>
      </w:r>
      <w:r>
        <w:t>3 000 000 рублей с НДС в случае заключения договора для обеспечения текущих нужд организации Корпорации, оказывающей санаторно-курортные услуги;</w:t>
      </w:r>
    </w:p>
    <w:p w14:paraId="20164C33" w14:textId="7B0008A8" w:rsidR="00824152" w:rsidRDefault="00824152" w:rsidP="00F0277D">
      <w:pPr>
        <w:pStyle w:val="4"/>
        <w:numPr>
          <w:ilvl w:val="0"/>
          <w:numId w:val="0"/>
        </w:numPr>
        <w:spacing w:before="0" w:line="271" w:lineRule="auto"/>
        <w:ind w:firstLine="709"/>
      </w:pPr>
      <w:r>
        <w:t>(4)</w:t>
      </w:r>
      <w:r w:rsidR="00F744D4">
        <w:t xml:space="preserve"> </w:t>
      </w:r>
      <w:r>
        <w:t>3 000</w:t>
      </w:r>
      <w:r w:rsidR="00083037">
        <w:t> </w:t>
      </w:r>
      <w:r>
        <w:t>000</w:t>
      </w:r>
      <w:r w:rsidR="00083037" w:rsidRPr="00083037">
        <w:t xml:space="preserve"> рублей</w:t>
      </w:r>
      <w:r>
        <w:t xml:space="preserve"> с НДС в случае осуществления закупки продукции, необходимой для выполняемых непосредственно заказчиком НИР, ОКР, вне зависимости от размера выручки заказчика за предыдущий отчетный финансовый год.</w:t>
      </w:r>
    </w:p>
    <w:p w14:paraId="1275F129" w14:textId="4B58FBE8" w:rsidR="00824152" w:rsidRDefault="00824152" w:rsidP="00F0277D">
      <w:pPr>
        <w:pStyle w:val="4"/>
        <w:numPr>
          <w:ilvl w:val="0"/>
          <w:numId w:val="0"/>
        </w:numPr>
        <w:spacing w:before="0" w:line="271" w:lineRule="auto"/>
        <w:ind w:firstLine="709"/>
      </w:pPr>
      <w:r>
        <w:t>19.26.</w:t>
      </w:r>
      <w:r w:rsidR="00ED4031">
        <w:t>5</w:t>
      </w:r>
      <w:r>
        <w:tab/>
        <w:t>В течение срока действия настоящего подраздела суммы договора, установленные п. 9.3.4 Положения в качестве признаков, которые могут свидетельствовать о необоснованном дроблении закупок устанавливаются равными:</w:t>
      </w:r>
    </w:p>
    <w:p w14:paraId="51B160F3" w14:textId="568C10BC" w:rsidR="00824152" w:rsidRDefault="009B3AEB" w:rsidP="00F0277D">
      <w:pPr>
        <w:pStyle w:val="4"/>
        <w:numPr>
          <w:ilvl w:val="0"/>
          <w:numId w:val="0"/>
        </w:numPr>
        <w:spacing w:before="0" w:line="271" w:lineRule="auto"/>
        <w:ind w:firstLine="709"/>
      </w:pPr>
      <w:r>
        <w:t xml:space="preserve">(1) </w:t>
      </w:r>
      <w:r w:rsidR="00824152">
        <w:t>в случаях, предусмотренных подп. 9.3.4(1) Положения – более 500 000 с НДС, а в случае, если годовая выручка заказчика за отчетный финансовый год составляет более чем 5 000 000 000 – более 1 000 000 рублей с НДС;</w:t>
      </w:r>
    </w:p>
    <w:p w14:paraId="1CE126D1" w14:textId="5CCB0132" w:rsidR="00824152" w:rsidRDefault="009B3AEB" w:rsidP="00F0277D">
      <w:pPr>
        <w:pStyle w:val="4"/>
        <w:numPr>
          <w:ilvl w:val="0"/>
          <w:numId w:val="0"/>
        </w:numPr>
        <w:spacing w:before="0" w:line="271" w:lineRule="auto"/>
        <w:ind w:firstLine="709"/>
      </w:pPr>
      <w:r>
        <w:t xml:space="preserve">(2) </w:t>
      </w:r>
      <w:r w:rsidR="00824152">
        <w:t>в случаях, предусмотренных подп. 9.3.4(2) Положения – более 500 000 с НДС, а в случае, если годовая выручка заказчика за отчетный финансовый год составляет более чем 5 000 000 000 – более 1 000 000 рублей с НДС;</w:t>
      </w:r>
    </w:p>
    <w:p w14:paraId="049ADFEB" w14:textId="70CFB6F7" w:rsidR="00824152" w:rsidRDefault="009B3AEB" w:rsidP="00F0277D">
      <w:pPr>
        <w:pStyle w:val="4"/>
        <w:numPr>
          <w:ilvl w:val="0"/>
          <w:numId w:val="0"/>
        </w:numPr>
        <w:spacing w:before="0" w:line="271" w:lineRule="auto"/>
        <w:ind w:firstLine="709"/>
      </w:pPr>
      <w:r>
        <w:t xml:space="preserve">(3) </w:t>
      </w:r>
      <w:r w:rsidR="00824152">
        <w:t>в случаях, предусмотренных подп. 9.3.4(3) Положения – более 2 000 000 с НДС, а в случае, если годовая выручка заказчика за отчетный финансовый год составляет более чем 5 000 000 000 – более 4 000 000 рублей с НДС.</w:t>
      </w:r>
    </w:p>
    <w:p w14:paraId="448CF27E" w14:textId="2FC4DC42" w:rsidR="00824152" w:rsidRDefault="00824152" w:rsidP="00F0277D">
      <w:pPr>
        <w:pStyle w:val="4"/>
        <w:numPr>
          <w:ilvl w:val="0"/>
          <w:numId w:val="0"/>
        </w:numPr>
        <w:spacing w:before="0" w:line="271" w:lineRule="auto"/>
        <w:ind w:firstLine="709"/>
      </w:pPr>
      <w:r>
        <w:t>19.26.</w:t>
      </w:r>
      <w:r w:rsidR="00ED4031">
        <w:t>6</w:t>
      </w:r>
      <w:r>
        <w:tab/>
        <w:t>В течение срока действия настоящего подраздела проведение переторжки, проводимой по п. 8.5.3 Положения, не является обязательным и осуществляется при условии принятия соответствующего решения ЗК (если возможность проведения переторжки была предусмотрена в извещении, документации о закупке).</w:t>
      </w:r>
    </w:p>
    <w:p w14:paraId="19B25C45" w14:textId="2E4295D0" w:rsidR="00824152" w:rsidRDefault="00824152" w:rsidP="00F0277D">
      <w:pPr>
        <w:pStyle w:val="4"/>
        <w:numPr>
          <w:ilvl w:val="0"/>
          <w:numId w:val="0"/>
        </w:numPr>
        <w:spacing w:before="0" w:line="271" w:lineRule="auto"/>
        <w:ind w:firstLine="709"/>
      </w:pPr>
      <w:r>
        <w:t>19.26.</w:t>
      </w:r>
      <w:r w:rsidR="00ED4031">
        <w:t>7</w:t>
      </w:r>
      <w:r>
        <w:tab/>
        <w:t>В течение срока действия настоящего подраздела проведение преддоговорных переговоров, предусмотренных п. 20.4.7 Положения, является правом заказчика и осуществляется по инициативе ЗК, при этом срок их проведения не может превышать 1 (одного) дня.</w:t>
      </w:r>
    </w:p>
    <w:p w14:paraId="6A8A9543" w14:textId="4140046A" w:rsidR="00824152" w:rsidRDefault="00824152" w:rsidP="00F0277D">
      <w:pPr>
        <w:pStyle w:val="4"/>
        <w:numPr>
          <w:ilvl w:val="0"/>
          <w:numId w:val="0"/>
        </w:numPr>
        <w:spacing w:before="0" w:line="271" w:lineRule="auto"/>
        <w:ind w:firstLine="709"/>
      </w:pPr>
      <w:r>
        <w:t>19.26.</w:t>
      </w:r>
      <w:r w:rsidR="00ED4031">
        <w:t>8</w:t>
      </w:r>
      <w:r>
        <w:tab/>
        <w:t xml:space="preserve">В течение срока действия настоящего подраздела срок ответа на </w:t>
      </w:r>
      <w:proofErr w:type="spellStart"/>
      <w:r>
        <w:t>дозапрос</w:t>
      </w:r>
      <w:proofErr w:type="spellEnd"/>
      <w:r>
        <w:t xml:space="preserve">, установленный подп. 12.8.7(5) Положения, должен составлять </w:t>
      </w:r>
      <w:r w:rsidR="005A72B7">
        <w:t>1 (од</w:t>
      </w:r>
      <w:r w:rsidR="00ED4031">
        <w:t>ин</w:t>
      </w:r>
      <w:r w:rsidR="005A72B7">
        <w:t>) рабоч</w:t>
      </w:r>
      <w:r w:rsidR="00ED4031">
        <w:t>ий</w:t>
      </w:r>
      <w:r w:rsidR="005A72B7">
        <w:t xml:space="preserve"> д</w:t>
      </w:r>
      <w:r w:rsidR="00ED4031">
        <w:t>ень</w:t>
      </w:r>
      <w:r>
        <w:t>.</w:t>
      </w:r>
    </w:p>
    <w:p w14:paraId="618D0F25" w14:textId="4FF64015" w:rsidR="00824152" w:rsidRDefault="00824152" w:rsidP="00F0277D">
      <w:pPr>
        <w:pStyle w:val="4"/>
        <w:numPr>
          <w:ilvl w:val="0"/>
          <w:numId w:val="0"/>
        </w:numPr>
        <w:spacing w:before="0" w:line="271" w:lineRule="auto"/>
        <w:ind w:firstLine="709"/>
      </w:pPr>
      <w:r>
        <w:t>19.26.</w:t>
      </w:r>
      <w:r w:rsidR="00ED4031">
        <w:t>9</w:t>
      </w:r>
      <w:r>
        <w:tab/>
        <w:t>В течение срока действия настоящего подраздела не подлежат применению следующие нормы Положения:</w:t>
      </w:r>
    </w:p>
    <w:p w14:paraId="7B8AD62E" w14:textId="50641714" w:rsidR="00824152" w:rsidRDefault="00824152" w:rsidP="00F0277D">
      <w:pPr>
        <w:pStyle w:val="4"/>
        <w:numPr>
          <w:ilvl w:val="0"/>
          <w:numId w:val="0"/>
        </w:numPr>
        <w:spacing w:before="0" w:line="271" w:lineRule="auto"/>
        <w:ind w:firstLine="709"/>
      </w:pPr>
      <w:r>
        <w:t>(1)</w:t>
      </w:r>
      <w:r w:rsidR="00F744D4">
        <w:t xml:space="preserve"> </w:t>
      </w:r>
      <w:r>
        <w:t>о размещении сообщения о заинтересованности на официальном сайте заказчика (п. 6.2.2 Приложения 5 к Положению);</w:t>
      </w:r>
    </w:p>
    <w:p w14:paraId="18479774" w14:textId="7954420D" w:rsidR="00824152" w:rsidRDefault="00824152" w:rsidP="00F0277D">
      <w:pPr>
        <w:pStyle w:val="4"/>
        <w:numPr>
          <w:ilvl w:val="0"/>
          <w:numId w:val="0"/>
        </w:numPr>
        <w:spacing w:before="0" w:line="271" w:lineRule="auto"/>
        <w:ind w:firstLine="709"/>
      </w:pPr>
      <w:r>
        <w:t>(2)</w:t>
      </w:r>
      <w:r w:rsidR="00F744D4">
        <w:t xml:space="preserve"> </w:t>
      </w:r>
      <w:r>
        <w:t>о размещении перечня аккредитованных поставщиков на официальном сайте заказчика (п. 6.7.11 Положения);</w:t>
      </w:r>
    </w:p>
    <w:p w14:paraId="0D89F09F" w14:textId="35053CD9" w:rsidR="00824152" w:rsidRDefault="00824152" w:rsidP="00F0277D">
      <w:pPr>
        <w:pStyle w:val="4"/>
        <w:numPr>
          <w:ilvl w:val="0"/>
          <w:numId w:val="0"/>
        </w:numPr>
        <w:spacing w:before="0" w:line="271" w:lineRule="auto"/>
        <w:ind w:firstLine="709"/>
      </w:pPr>
      <w:r>
        <w:t>(3)</w:t>
      </w:r>
      <w:r w:rsidR="00F744D4">
        <w:t xml:space="preserve"> </w:t>
      </w:r>
      <w:r>
        <w:t>об анонсировании закупки (п</w:t>
      </w:r>
      <w:r w:rsidR="0085574B">
        <w:t>одраздел</w:t>
      </w:r>
      <w:r>
        <w:t xml:space="preserve"> 10.14 Положения);</w:t>
      </w:r>
    </w:p>
    <w:p w14:paraId="7FE0AF11" w14:textId="52598844" w:rsidR="00824152" w:rsidRDefault="00824152" w:rsidP="00F0277D">
      <w:pPr>
        <w:pStyle w:val="4"/>
        <w:numPr>
          <w:ilvl w:val="0"/>
          <w:numId w:val="0"/>
        </w:numPr>
        <w:spacing w:before="0" w:line="271" w:lineRule="auto"/>
        <w:ind w:firstLine="709"/>
      </w:pPr>
      <w:r>
        <w:lastRenderedPageBreak/>
        <w:t>(4)</w:t>
      </w:r>
      <w:r w:rsidR="00F744D4">
        <w:t xml:space="preserve"> </w:t>
      </w:r>
      <w:r>
        <w:t>о размещении перечня продукции, в отношении которой проведение конкурентных процедур закупки нецелесообразно, на официальном сайте заказчика (п. 6.6.4 Положения);</w:t>
      </w:r>
    </w:p>
    <w:p w14:paraId="69A91EED" w14:textId="17F7ECF0" w:rsidR="00824152" w:rsidRDefault="00824152" w:rsidP="00F0277D">
      <w:pPr>
        <w:pStyle w:val="4"/>
        <w:numPr>
          <w:ilvl w:val="0"/>
          <w:numId w:val="0"/>
        </w:numPr>
        <w:spacing w:before="0" w:line="271" w:lineRule="auto"/>
        <w:ind w:firstLine="709"/>
      </w:pPr>
      <w:r>
        <w:t>(5)</w:t>
      </w:r>
      <w:r w:rsidR="00F744D4">
        <w:t xml:space="preserve"> </w:t>
      </w:r>
      <w:r>
        <w:t>о размещении реестра недобросовестных поставщиков Корпорации на официальном сайте заказчика (п. 24.2.8 Положения);</w:t>
      </w:r>
    </w:p>
    <w:p w14:paraId="6084318F" w14:textId="3F7EAEF6" w:rsidR="00824152" w:rsidRDefault="00824152" w:rsidP="00F0277D">
      <w:pPr>
        <w:pStyle w:val="4"/>
        <w:numPr>
          <w:ilvl w:val="0"/>
          <w:numId w:val="0"/>
        </w:numPr>
        <w:spacing w:before="0" w:line="271" w:lineRule="auto"/>
        <w:ind w:firstLine="709"/>
      </w:pPr>
      <w:r>
        <w:t>(6)</w:t>
      </w:r>
      <w:r w:rsidR="00F744D4">
        <w:t xml:space="preserve"> </w:t>
      </w:r>
      <w:r>
        <w:t>об особенностях проведения закупки технологического оборудования, установленных п. 19.22.4 Пол</w:t>
      </w:r>
      <w:r w:rsidR="005A72B7">
        <w:t>ожения</w:t>
      </w:r>
      <w:r>
        <w:t>.</w:t>
      </w:r>
    </w:p>
    <w:p w14:paraId="0E83A209" w14:textId="75B67FEB" w:rsidR="00DE2600" w:rsidRPr="00F653F5" w:rsidRDefault="00824152" w:rsidP="00F0277D">
      <w:pPr>
        <w:pStyle w:val="4"/>
        <w:numPr>
          <w:ilvl w:val="0"/>
          <w:numId w:val="0"/>
        </w:numPr>
        <w:spacing w:before="0" w:line="271" w:lineRule="auto"/>
        <w:ind w:firstLine="709"/>
      </w:pPr>
      <w:r>
        <w:t>19.26.</w:t>
      </w:r>
      <w:r w:rsidR="00ED4031">
        <w:t>10</w:t>
      </w:r>
      <w:r>
        <w:tab/>
        <w:t xml:space="preserve">Срок действия настоящего подраздела – </w:t>
      </w:r>
      <w:r w:rsidR="008E31AF">
        <w:t xml:space="preserve">по </w:t>
      </w:r>
      <w:r>
        <w:t>30.09.2022 г.</w:t>
      </w:r>
      <w:r w:rsidR="008E31AF">
        <w:t xml:space="preserve"> включительно.</w:t>
      </w:r>
      <w:r w:rsidR="003173E4">
        <w:t>»;</w:t>
      </w:r>
    </w:p>
    <w:bookmarkEnd w:id="4"/>
    <w:p w14:paraId="45A28979" w14:textId="77777777" w:rsidR="001E46A1" w:rsidRPr="001E46A1" w:rsidRDefault="001E46A1" w:rsidP="00F0277D">
      <w:pPr>
        <w:pStyle w:val="a4"/>
        <w:spacing w:after="0" w:line="271" w:lineRule="auto"/>
        <w:rPr>
          <w:rFonts w:ascii="Proxima Nova ExCn Rg" w:hAnsi="Proxima Nova ExCn Rg" w:cs="Times New Roman"/>
          <w:sz w:val="28"/>
          <w:szCs w:val="28"/>
        </w:rPr>
      </w:pPr>
    </w:p>
    <w:p w14:paraId="5EA59947" w14:textId="268E8919" w:rsidR="003173E4" w:rsidRDefault="003173E4" w:rsidP="00F0277D">
      <w:pPr>
        <w:pStyle w:val="a4"/>
        <w:numPr>
          <w:ilvl w:val="0"/>
          <w:numId w:val="3"/>
        </w:numPr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Пункт 20.2.9 дополнить по</w:t>
      </w:r>
      <w:r w:rsidR="00F0277D">
        <w:rPr>
          <w:rFonts w:ascii="Proxima Nova ExCn Rg" w:hAnsi="Proxima Nova ExCn Rg" w:cs="Times New Roman"/>
          <w:sz w:val="28"/>
          <w:szCs w:val="28"/>
        </w:rPr>
        <w:t>дпунктом (6</w:t>
      </w:r>
      <w:r>
        <w:rPr>
          <w:rFonts w:ascii="Proxima Nova ExCn Rg" w:hAnsi="Proxima Nova ExCn Rg" w:cs="Times New Roman"/>
          <w:sz w:val="28"/>
          <w:szCs w:val="28"/>
        </w:rPr>
        <w:t>) следующего содержания:</w:t>
      </w:r>
    </w:p>
    <w:p w14:paraId="082A2C61" w14:textId="77777777" w:rsidR="00BF6B72" w:rsidRDefault="00BF6B72" w:rsidP="00F0277D">
      <w:pPr>
        <w:pStyle w:val="4"/>
        <w:numPr>
          <w:ilvl w:val="0"/>
          <w:numId w:val="0"/>
        </w:numPr>
        <w:spacing w:before="0" w:line="271" w:lineRule="auto"/>
        <w:ind w:firstLine="709"/>
      </w:pPr>
    </w:p>
    <w:p w14:paraId="2CC4AE05" w14:textId="6EAE5548" w:rsidR="003173E4" w:rsidRDefault="003173E4" w:rsidP="00F0277D">
      <w:pPr>
        <w:pStyle w:val="4"/>
        <w:numPr>
          <w:ilvl w:val="0"/>
          <w:numId w:val="0"/>
        </w:numPr>
        <w:spacing w:before="0" w:line="271" w:lineRule="auto"/>
        <w:ind w:firstLine="709"/>
      </w:pPr>
      <w:r>
        <w:t>«</w:t>
      </w:r>
      <w:r w:rsidR="00BF6B72">
        <w:t xml:space="preserve">(6) </w:t>
      </w:r>
      <w:r w:rsidRPr="003173E4">
        <w:t>сведений о коде ЕНС, полном наименовании, базовой единице измерения и виде специальной приемки из справочника ЕНС в АС ФЗД в случае, если в описании предмета закупки, являющегося товаром, были указаны соответствующие данные (подп. 10.3.4(3) Положения).</w:t>
      </w:r>
      <w:r>
        <w:t>»</w:t>
      </w:r>
      <w:r w:rsidR="00BF6B72">
        <w:t>;</w:t>
      </w:r>
    </w:p>
    <w:p w14:paraId="00BF1723" w14:textId="77777777" w:rsidR="00BF6B72" w:rsidRDefault="00BF6B72" w:rsidP="00F0277D">
      <w:pPr>
        <w:pStyle w:val="4"/>
        <w:numPr>
          <w:ilvl w:val="0"/>
          <w:numId w:val="0"/>
        </w:numPr>
        <w:spacing w:before="0" w:line="271" w:lineRule="auto"/>
        <w:ind w:firstLine="709"/>
      </w:pPr>
    </w:p>
    <w:p w14:paraId="2A919A7C" w14:textId="3F996045" w:rsidR="00DE2600" w:rsidRPr="00CF5776" w:rsidRDefault="00BF6B72" w:rsidP="00F0277D">
      <w:pPr>
        <w:pStyle w:val="a4"/>
        <w:numPr>
          <w:ilvl w:val="0"/>
          <w:numId w:val="3"/>
        </w:numPr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Подпункт</w:t>
      </w:r>
      <w:r w:rsidR="00CF5776">
        <w:rPr>
          <w:rFonts w:ascii="Proxima Nova ExCn Rg" w:hAnsi="Proxima Nova ExCn Rg" w:cs="Times New Roman"/>
          <w:sz w:val="28"/>
          <w:szCs w:val="28"/>
        </w:rPr>
        <w:t xml:space="preserve"> </w:t>
      </w:r>
      <w:r>
        <w:rPr>
          <w:rFonts w:ascii="Proxima Nova ExCn Rg" w:hAnsi="Proxima Nova ExCn Rg" w:cs="Times New Roman"/>
          <w:sz w:val="28"/>
          <w:szCs w:val="28"/>
        </w:rPr>
        <w:t xml:space="preserve">(3) пункта </w:t>
      </w:r>
      <w:r w:rsidR="00CF5776">
        <w:rPr>
          <w:rFonts w:ascii="Proxima Nova ExCn Rg" w:hAnsi="Proxima Nova ExCn Rg" w:cs="Times New Roman"/>
          <w:sz w:val="28"/>
          <w:szCs w:val="28"/>
        </w:rPr>
        <w:t>20.4.3</w:t>
      </w:r>
      <w:r>
        <w:rPr>
          <w:rFonts w:ascii="Proxima Nova ExCn Rg" w:hAnsi="Proxima Nova ExCn Rg" w:cs="Times New Roman"/>
          <w:sz w:val="28"/>
          <w:szCs w:val="28"/>
        </w:rPr>
        <w:t xml:space="preserve"> </w:t>
      </w:r>
      <w:r w:rsidR="00CF5776">
        <w:rPr>
          <w:rFonts w:ascii="Proxima Nova ExCn Rg" w:hAnsi="Proxima Nova ExCn Rg" w:cs="Times New Roman"/>
          <w:sz w:val="28"/>
          <w:szCs w:val="28"/>
        </w:rPr>
        <w:t>после слов «уменьшение аванса» дополнить словами «</w:t>
      </w:r>
      <w:r w:rsidR="00CF5776" w:rsidRPr="00782BCB">
        <w:rPr>
          <w:rFonts w:ascii="Proxima Nova ExCn Rg" w:hAnsi="Proxima Nova ExCn Rg"/>
          <w:sz w:val="28"/>
          <w:szCs w:val="28"/>
        </w:rPr>
        <w:t>в том числе с одновременной отменой или уменьшением соответствующего обеспечения исполнения договора,</w:t>
      </w:r>
      <w:r w:rsidR="00CF5776">
        <w:rPr>
          <w:rFonts w:ascii="Proxima Nova ExCn Rg" w:hAnsi="Proxima Nova ExCn Rg"/>
          <w:sz w:val="28"/>
          <w:szCs w:val="28"/>
        </w:rPr>
        <w:t>»;</w:t>
      </w:r>
    </w:p>
    <w:p w14:paraId="60A19E56" w14:textId="77777777" w:rsidR="00CF5776" w:rsidRPr="00CF5776" w:rsidRDefault="00CF5776" w:rsidP="00F0277D">
      <w:pPr>
        <w:pStyle w:val="a4"/>
        <w:spacing w:after="0" w:line="271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58B915E2" w14:textId="633E580F" w:rsidR="00CF5776" w:rsidRDefault="00E3025E" w:rsidP="00F0277D">
      <w:pPr>
        <w:pStyle w:val="a4"/>
        <w:numPr>
          <w:ilvl w:val="0"/>
          <w:numId w:val="3"/>
        </w:numPr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 п</w:t>
      </w:r>
      <w:r w:rsidR="00CF5776">
        <w:rPr>
          <w:rFonts w:ascii="Proxima Nova ExCn Rg" w:hAnsi="Proxima Nova ExCn Rg" w:cs="Times New Roman"/>
          <w:sz w:val="28"/>
          <w:szCs w:val="28"/>
        </w:rPr>
        <w:t>ункт</w:t>
      </w:r>
      <w:r>
        <w:rPr>
          <w:rFonts w:ascii="Proxima Nova ExCn Rg" w:hAnsi="Proxima Nova ExCn Rg" w:cs="Times New Roman"/>
          <w:sz w:val="28"/>
          <w:szCs w:val="28"/>
        </w:rPr>
        <w:t>е</w:t>
      </w:r>
      <w:r w:rsidR="00CF5776">
        <w:rPr>
          <w:rFonts w:ascii="Proxima Nova ExCn Rg" w:hAnsi="Proxima Nova ExCn Rg" w:cs="Times New Roman"/>
          <w:sz w:val="28"/>
          <w:szCs w:val="28"/>
        </w:rPr>
        <w:t xml:space="preserve"> 21.2.2:</w:t>
      </w:r>
    </w:p>
    <w:p w14:paraId="4F895412" w14:textId="77777777" w:rsidR="00CF5776" w:rsidRPr="00CF5776" w:rsidRDefault="00CF5776" w:rsidP="00F0277D">
      <w:pPr>
        <w:pStyle w:val="a4"/>
        <w:spacing w:after="0" w:line="271" w:lineRule="auto"/>
        <w:rPr>
          <w:rFonts w:ascii="Proxima Nova ExCn Rg" w:hAnsi="Proxima Nova ExCn Rg" w:cs="Times New Roman"/>
          <w:sz w:val="28"/>
          <w:szCs w:val="28"/>
        </w:rPr>
      </w:pPr>
    </w:p>
    <w:p w14:paraId="69C51362" w14:textId="488591EF" w:rsidR="00E3025E" w:rsidRDefault="00E3025E" w:rsidP="00F0277D">
      <w:pPr>
        <w:pStyle w:val="a4"/>
        <w:numPr>
          <w:ilvl w:val="0"/>
          <w:numId w:val="7"/>
        </w:numPr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подпункт (3) изложить в новой редакции:</w:t>
      </w:r>
    </w:p>
    <w:p w14:paraId="5481BE6B" w14:textId="77777777" w:rsidR="00E3025E" w:rsidRDefault="00E3025E" w:rsidP="00F0277D">
      <w:pPr>
        <w:pStyle w:val="a4"/>
        <w:spacing w:after="0" w:line="271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4FD7315D" w14:textId="323596D0" w:rsidR="00E3025E" w:rsidRPr="006A66C4" w:rsidRDefault="00E3025E" w:rsidP="00F0277D">
      <w:pPr>
        <w:pStyle w:val="4"/>
        <w:numPr>
          <w:ilvl w:val="0"/>
          <w:numId w:val="0"/>
        </w:numPr>
        <w:spacing w:before="0" w:line="271" w:lineRule="auto"/>
        <w:ind w:firstLine="709"/>
      </w:pPr>
      <w:r>
        <w:t>«(3) о</w:t>
      </w:r>
      <w:r w:rsidRPr="006A66C4">
        <w:t>существляется изменение цены товара иностранного происхождения, выраженной в рублях Российской Федерации, при выполнении совокупности следующих условий:</w:t>
      </w:r>
    </w:p>
    <w:p w14:paraId="0D8DA2B1" w14:textId="77777777" w:rsidR="00E3025E" w:rsidRPr="006A66C4" w:rsidRDefault="00E3025E" w:rsidP="00F0277D">
      <w:pPr>
        <w:pStyle w:val="4"/>
        <w:numPr>
          <w:ilvl w:val="0"/>
          <w:numId w:val="0"/>
        </w:numPr>
        <w:spacing w:before="0" w:line="271" w:lineRule="auto"/>
        <w:ind w:firstLine="709"/>
      </w:pPr>
      <w:r>
        <w:t xml:space="preserve">(а) </w:t>
      </w:r>
      <w:r w:rsidRPr="006A66C4">
        <w:t>договор заключен до</w:t>
      </w:r>
      <w:r>
        <w:t xml:space="preserve"> вступления в силу ПП </w:t>
      </w:r>
      <w:r w:rsidRPr="006A66C4">
        <w:t>301;</w:t>
      </w:r>
    </w:p>
    <w:p w14:paraId="0DA714FB" w14:textId="77777777" w:rsidR="00E3025E" w:rsidRPr="006A66C4" w:rsidRDefault="00E3025E" w:rsidP="00F0277D">
      <w:pPr>
        <w:pStyle w:val="4"/>
        <w:numPr>
          <w:ilvl w:val="0"/>
          <w:numId w:val="0"/>
        </w:numPr>
        <w:spacing w:before="0" w:line="271" w:lineRule="auto"/>
        <w:ind w:firstLine="709"/>
      </w:pPr>
      <w:r>
        <w:t xml:space="preserve">(б) </w:t>
      </w:r>
      <w:r w:rsidRPr="006A66C4">
        <w:t>отсутствует возможность исполнения договора на первоначальных</w:t>
      </w:r>
      <w:r>
        <w:t xml:space="preserve"> условиях ввиду принятия мер огр</w:t>
      </w:r>
      <w:r w:rsidRPr="006A66C4">
        <w:t>аничительного характера;</w:t>
      </w:r>
    </w:p>
    <w:p w14:paraId="5DDC88E5" w14:textId="77777777" w:rsidR="00E3025E" w:rsidRPr="006A66C4" w:rsidRDefault="00E3025E" w:rsidP="00F0277D">
      <w:pPr>
        <w:pStyle w:val="4"/>
        <w:numPr>
          <w:ilvl w:val="0"/>
          <w:numId w:val="0"/>
        </w:numPr>
        <w:spacing w:before="0" w:line="271" w:lineRule="auto"/>
        <w:ind w:firstLine="709"/>
      </w:pPr>
      <w:r>
        <w:t xml:space="preserve">(в) </w:t>
      </w:r>
      <w:r w:rsidRPr="006A66C4">
        <w:t>цена договора определяется путем ее пересчета в евро</w:t>
      </w:r>
      <w:r>
        <w:t> </w:t>
      </w:r>
      <w:r w:rsidRPr="006A66C4">
        <w:t>/</w:t>
      </w:r>
      <w:r>
        <w:t> </w:t>
      </w:r>
      <w:r w:rsidRPr="006A66C4">
        <w:t>доллар США по курсу Центрального Банка Российской Федерации на дату заключения договора;</w:t>
      </w:r>
    </w:p>
    <w:p w14:paraId="473C56EA" w14:textId="69834E42" w:rsidR="00E3025E" w:rsidRDefault="00E3025E" w:rsidP="00F0277D">
      <w:pPr>
        <w:pStyle w:val="4"/>
        <w:numPr>
          <w:ilvl w:val="0"/>
          <w:numId w:val="0"/>
        </w:numPr>
        <w:spacing w:before="0" w:line="271" w:lineRule="auto"/>
        <w:ind w:firstLine="709"/>
      </w:pPr>
      <w:r>
        <w:t xml:space="preserve">(г) </w:t>
      </w:r>
      <w:r w:rsidRPr="006A66C4">
        <w:t>расчет осуществляется в рублях Российской Федерации по курсу евро</w:t>
      </w:r>
      <w:r>
        <w:t> </w:t>
      </w:r>
      <w:r w:rsidRPr="006A66C4">
        <w:t>/</w:t>
      </w:r>
      <w:r>
        <w:t> </w:t>
      </w:r>
      <w:r w:rsidRPr="006A66C4">
        <w:t>доллара</w:t>
      </w:r>
      <w:r>
        <w:t xml:space="preserve"> США (соответственно), не превыш</w:t>
      </w:r>
      <w:r w:rsidRPr="006A66C4">
        <w:t>ающему курс Центрального Банка Российской Федерации на день оплаты</w:t>
      </w:r>
      <w:r w:rsidRPr="00575698">
        <w:t>.</w:t>
      </w:r>
      <w:r>
        <w:t>»;</w:t>
      </w:r>
    </w:p>
    <w:p w14:paraId="4CE78918" w14:textId="77777777" w:rsidR="00E3025E" w:rsidRDefault="00E3025E" w:rsidP="00F0277D">
      <w:pPr>
        <w:pStyle w:val="4"/>
        <w:numPr>
          <w:ilvl w:val="0"/>
          <w:numId w:val="0"/>
        </w:numPr>
        <w:spacing w:before="0" w:line="271" w:lineRule="auto"/>
        <w:ind w:firstLine="709"/>
      </w:pPr>
    </w:p>
    <w:p w14:paraId="43641703" w14:textId="5EE424B6" w:rsidR="00CF5776" w:rsidRDefault="00CF5776" w:rsidP="00F0277D">
      <w:pPr>
        <w:pStyle w:val="a4"/>
        <w:numPr>
          <w:ilvl w:val="0"/>
          <w:numId w:val="7"/>
        </w:numPr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подпункт (9) изложить в следующей редакции:</w:t>
      </w:r>
    </w:p>
    <w:p w14:paraId="40205F4D" w14:textId="77777777" w:rsidR="00E26AEA" w:rsidRDefault="00E26AEA" w:rsidP="00F0277D">
      <w:pPr>
        <w:pStyle w:val="4"/>
        <w:numPr>
          <w:ilvl w:val="0"/>
          <w:numId w:val="0"/>
        </w:numPr>
        <w:spacing w:before="0" w:line="271" w:lineRule="auto"/>
        <w:ind w:firstLine="709"/>
      </w:pPr>
    </w:p>
    <w:p w14:paraId="716149AF" w14:textId="5A192579" w:rsidR="00F96271" w:rsidRDefault="00CF5776" w:rsidP="00F0277D">
      <w:pPr>
        <w:pStyle w:val="4"/>
        <w:numPr>
          <w:ilvl w:val="0"/>
          <w:numId w:val="0"/>
        </w:numPr>
        <w:spacing w:before="0" w:line="271" w:lineRule="auto"/>
        <w:ind w:firstLine="709"/>
      </w:pPr>
      <w:r>
        <w:t xml:space="preserve">«(9) </w:t>
      </w:r>
      <w:r w:rsidRPr="005C2388">
        <w:t>в ходе исполнения договора, заключенного по итогам</w:t>
      </w:r>
      <w:r w:rsidRPr="00644CD1">
        <w:t xml:space="preserve"> закупки в соответствии с подп.</w:t>
      </w:r>
      <w:r>
        <w:t> 6.6.2(34)</w:t>
      </w:r>
      <w:r w:rsidRPr="005C2388">
        <w:t xml:space="preserve"> Положения во исполнение обязательств заказчика по договору, заключенному с государственным заказчиком, осуществляется перевод ориентировочной цены покупных комплектующих изделий в твердую (фиксированную)</w:t>
      </w:r>
      <w:r w:rsidR="00E26AEA">
        <w:t xml:space="preserve"> цену;</w:t>
      </w:r>
      <w:r>
        <w:t>»;</w:t>
      </w:r>
    </w:p>
    <w:p w14:paraId="4A294786" w14:textId="72DC94B9" w:rsidR="00CF5776" w:rsidRDefault="00CF5776" w:rsidP="00F0277D">
      <w:pPr>
        <w:pStyle w:val="a4"/>
        <w:spacing w:after="0" w:line="271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67E88964" w14:textId="1BC94FC9" w:rsidR="00E26AEA" w:rsidRDefault="00E26AEA" w:rsidP="00F0277D">
      <w:pPr>
        <w:pStyle w:val="a4"/>
        <w:numPr>
          <w:ilvl w:val="0"/>
          <w:numId w:val="3"/>
        </w:numPr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 подпункте (4) пункта 21.2.3 слово «привет» заменить словом «приведет»;</w:t>
      </w:r>
    </w:p>
    <w:p w14:paraId="77F5624E" w14:textId="77777777" w:rsidR="00E26AEA" w:rsidRDefault="00E26AEA" w:rsidP="00F0277D">
      <w:pPr>
        <w:pStyle w:val="a4"/>
        <w:spacing w:after="0" w:line="271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61F90FE8" w14:textId="77777777" w:rsidR="003F3221" w:rsidRDefault="00E26AEA" w:rsidP="00F0277D">
      <w:pPr>
        <w:pStyle w:val="a4"/>
        <w:numPr>
          <w:ilvl w:val="0"/>
          <w:numId w:val="3"/>
        </w:numPr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 п</w:t>
      </w:r>
      <w:r w:rsidR="00CF5776">
        <w:rPr>
          <w:rFonts w:ascii="Proxima Nova ExCn Rg" w:hAnsi="Proxima Nova ExCn Rg" w:cs="Times New Roman"/>
          <w:sz w:val="28"/>
          <w:szCs w:val="28"/>
        </w:rPr>
        <w:t>ункт</w:t>
      </w:r>
      <w:r>
        <w:rPr>
          <w:rFonts w:ascii="Proxima Nova ExCn Rg" w:hAnsi="Proxima Nova ExCn Rg" w:cs="Times New Roman"/>
          <w:sz w:val="28"/>
          <w:szCs w:val="28"/>
        </w:rPr>
        <w:t>е</w:t>
      </w:r>
      <w:r w:rsidR="00CF5776">
        <w:rPr>
          <w:rFonts w:ascii="Proxima Nova ExCn Rg" w:hAnsi="Proxima Nova ExCn Rg" w:cs="Times New Roman"/>
          <w:sz w:val="28"/>
          <w:szCs w:val="28"/>
        </w:rPr>
        <w:t xml:space="preserve"> 21.3.2</w:t>
      </w:r>
      <w:r w:rsidR="003F3221">
        <w:rPr>
          <w:rFonts w:ascii="Proxima Nova ExCn Rg" w:hAnsi="Proxima Nova ExCn Rg" w:cs="Times New Roman"/>
          <w:sz w:val="28"/>
          <w:szCs w:val="28"/>
        </w:rPr>
        <w:t>:</w:t>
      </w:r>
    </w:p>
    <w:p w14:paraId="77E4A942" w14:textId="77777777" w:rsidR="00F0277D" w:rsidRDefault="00F0277D" w:rsidP="00F0277D">
      <w:pPr>
        <w:pStyle w:val="a4"/>
        <w:spacing w:after="0" w:line="271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32352758" w14:textId="459CB3BA" w:rsidR="003F3221" w:rsidRDefault="00CF5776" w:rsidP="00F0277D">
      <w:pPr>
        <w:pStyle w:val="a4"/>
        <w:numPr>
          <w:ilvl w:val="0"/>
          <w:numId w:val="18"/>
        </w:numPr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 </w:t>
      </w:r>
      <w:r w:rsidR="003F3221">
        <w:rPr>
          <w:rFonts w:ascii="Proxima Nova ExCn Rg" w:hAnsi="Proxima Nova ExCn Rg" w:cs="Times New Roman"/>
          <w:sz w:val="28"/>
          <w:szCs w:val="28"/>
        </w:rPr>
        <w:t>слово «что» исключить;</w:t>
      </w:r>
    </w:p>
    <w:p w14:paraId="355CD679" w14:textId="77777777" w:rsidR="003F3221" w:rsidRDefault="003F3221" w:rsidP="00F0277D">
      <w:pPr>
        <w:pStyle w:val="a4"/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3A0CFF07" w14:textId="3C33375B" w:rsidR="00CF5776" w:rsidRDefault="00CF5776" w:rsidP="00F0277D">
      <w:pPr>
        <w:pStyle w:val="a4"/>
        <w:numPr>
          <w:ilvl w:val="0"/>
          <w:numId w:val="18"/>
        </w:numPr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дополнить подпунктом (4) следующего содержания:</w:t>
      </w:r>
    </w:p>
    <w:p w14:paraId="3C54AA2C" w14:textId="77777777" w:rsidR="00F96271" w:rsidRDefault="00F96271" w:rsidP="00F0277D">
      <w:pPr>
        <w:pStyle w:val="a4"/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3F478735" w14:textId="25230A55" w:rsidR="00CF5776" w:rsidRDefault="00CF5776" w:rsidP="00F0277D">
      <w:pPr>
        <w:pStyle w:val="a4"/>
        <w:spacing w:after="0" w:line="271" w:lineRule="auto"/>
        <w:ind w:left="0" w:firstLine="709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«(4) </w:t>
      </w:r>
      <w:r w:rsidRPr="00644CD1">
        <w:rPr>
          <w:rFonts w:ascii="Proxima Nova ExCn Rg" w:hAnsi="Proxima Nova ExCn Rg"/>
          <w:sz w:val="28"/>
          <w:szCs w:val="28"/>
        </w:rPr>
        <w:t>неисполнение (ненадлежащее исполнение) обязательств поставщиком является следствием отказа производителя продукции иностранного происхождения осуществлять поставку продукции для заказчика и/или российских юридических лиц в связи с введением или расширением мер ограничительного характера, начавших действие после даты заключения</w:t>
      </w:r>
      <w:r>
        <w:rPr>
          <w:rFonts w:ascii="Proxima Nova ExCn Rg" w:hAnsi="Proxima Nova ExCn Rg"/>
          <w:sz w:val="28"/>
          <w:szCs w:val="28"/>
        </w:rPr>
        <w:t xml:space="preserve"> договора.»;</w:t>
      </w:r>
    </w:p>
    <w:p w14:paraId="643A2179" w14:textId="77777777" w:rsidR="00CF5776" w:rsidRPr="00CF5776" w:rsidRDefault="00CF5776" w:rsidP="00F0277D">
      <w:pPr>
        <w:pStyle w:val="a4"/>
        <w:spacing w:after="0" w:line="271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6BFCBDA9" w14:textId="1E864671" w:rsidR="00A76813" w:rsidRPr="00FD59FF" w:rsidRDefault="007A6450" w:rsidP="00FD59FF">
      <w:pPr>
        <w:pStyle w:val="a4"/>
        <w:numPr>
          <w:ilvl w:val="0"/>
          <w:numId w:val="3"/>
        </w:numPr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  <w:sectPr w:rsidR="00A76813" w:rsidRPr="00FD59FF" w:rsidSect="00F0277D">
          <w:footerReference w:type="default" r:id="rId8"/>
          <w:pgSz w:w="11906" w:h="16838"/>
          <w:pgMar w:top="851" w:right="566" w:bottom="1135" w:left="851" w:header="709" w:footer="709" w:gutter="0"/>
          <w:cols w:space="708"/>
          <w:docGrid w:linePitch="360"/>
        </w:sectPr>
      </w:pPr>
      <w:r>
        <w:rPr>
          <w:rFonts w:ascii="Proxima Nova ExCn Rg" w:hAnsi="Proxima Nova ExCn Rg" w:cs="Times New Roman"/>
          <w:sz w:val="28"/>
          <w:szCs w:val="28"/>
        </w:rPr>
        <w:t>Приложение 2 к Положению и</w:t>
      </w:r>
      <w:r w:rsidR="00646253">
        <w:rPr>
          <w:rFonts w:ascii="Proxima Nova ExCn Rg" w:hAnsi="Proxima Nova ExCn Rg" w:cs="Times New Roman"/>
          <w:sz w:val="28"/>
          <w:szCs w:val="28"/>
        </w:rPr>
        <w:t>зложить в новой редакции</w:t>
      </w:r>
      <w:r w:rsidR="00FD59FF">
        <w:rPr>
          <w:rFonts w:ascii="Proxima Nova ExCn Rg" w:hAnsi="Proxima Nova ExCn Rg" w:cs="Times New Roman"/>
          <w:sz w:val="28"/>
          <w:szCs w:val="28"/>
        </w:rPr>
        <w:t>:</w:t>
      </w:r>
    </w:p>
    <w:p w14:paraId="302AD389" w14:textId="1330157F" w:rsidR="00646253" w:rsidRPr="00A76813" w:rsidRDefault="00FD59FF" w:rsidP="00D808EA">
      <w:pPr>
        <w:pStyle w:val="a4"/>
        <w:spacing w:after="0" w:line="240" w:lineRule="auto"/>
        <w:ind w:left="11907"/>
        <w:jc w:val="both"/>
        <w:rPr>
          <w:rFonts w:ascii="Proxima Nova ExCn Rg" w:hAnsi="Proxima Nova ExCn Rg" w:cs="Times New Roman"/>
          <w:b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lastRenderedPageBreak/>
        <w:t>«</w:t>
      </w:r>
      <w:r w:rsidR="00D808EA" w:rsidRPr="00D808EA">
        <w:rPr>
          <w:rFonts w:ascii="Proxima Nova ExCn Rg" w:hAnsi="Proxima Nova ExCn Rg" w:cs="Times New Roman"/>
          <w:sz w:val="28"/>
          <w:szCs w:val="28"/>
        </w:rPr>
        <w:t>Приложение №2</w:t>
      </w:r>
      <w:r w:rsidR="00D808EA" w:rsidRPr="00D808EA">
        <w:rPr>
          <w:rFonts w:ascii="Proxima Nova ExCn Rg" w:hAnsi="Proxima Nova ExCn Rg" w:cs="Times New Roman"/>
          <w:sz w:val="28"/>
          <w:szCs w:val="28"/>
        </w:rPr>
        <w:br/>
        <w:t>к Единому Положению о закупке</w:t>
      </w:r>
      <w:r w:rsidR="00D808EA" w:rsidRPr="00D808EA">
        <w:rPr>
          <w:rFonts w:ascii="Proxima Nova ExCn Rg" w:hAnsi="Proxima Nova ExCn Rg" w:cs="Times New Roman"/>
          <w:sz w:val="28"/>
          <w:szCs w:val="28"/>
        </w:rPr>
        <w:br/>
        <w:t>Государственной корпорации «Ростех»</w:t>
      </w:r>
      <w:r w:rsidR="00D808EA" w:rsidRPr="00521FC9">
        <w:rPr>
          <w:szCs w:val="28"/>
        </w:rPr>
        <w:br/>
      </w:r>
    </w:p>
    <w:p w14:paraId="2ED051FA" w14:textId="77777777" w:rsidR="00A76813" w:rsidRPr="00521FC9" w:rsidRDefault="00A76813" w:rsidP="00A76813">
      <w:pPr>
        <w:pStyle w:val="a"/>
        <w:spacing w:before="0" w:line="276" w:lineRule="auto"/>
        <w:jc w:val="center"/>
        <w:rPr>
          <w:b/>
        </w:rPr>
      </w:pPr>
      <w:r w:rsidRPr="00521FC9">
        <w:rPr>
          <w:rFonts w:eastAsia="Proxima Nova ExCn Rg,Calibri"/>
          <w:b/>
        </w:rPr>
        <w:t>УСЛОВИЯ ПРИМЕНЕНИЯ СПОСОБОВ ЗАКУПКИ</w:t>
      </w:r>
    </w:p>
    <w:tbl>
      <w:tblPr>
        <w:tblStyle w:val="af0"/>
        <w:tblW w:w="1534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96"/>
        <w:gridCol w:w="1634"/>
        <w:gridCol w:w="1628"/>
        <w:gridCol w:w="151"/>
        <w:gridCol w:w="1408"/>
        <w:gridCol w:w="1276"/>
        <w:gridCol w:w="425"/>
        <w:gridCol w:w="1276"/>
        <w:gridCol w:w="1559"/>
        <w:gridCol w:w="426"/>
        <w:gridCol w:w="1295"/>
        <w:gridCol w:w="1968"/>
      </w:tblGrid>
      <w:tr w:rsidR="00A76813" w:rsidRPr="00521FC9" w14:paraId="50D4A596" w14:textId="77777777" w:rsidTr="00374970">
        <w:tc>
          <w:tcPr>
            <w:tcW w:w="2296" w:type="dxa"/>
            <w:shd w:val="clear" w:color="auto" w:fill="D9D9D9" w:themeFill="background1" w:themeFillShade="D9"/>
          </w:tcPr>
          <w:p w14:paraId="08E5A10A" w14:textId="77777777" w:rsidR="00A76813" w:rsidRPr="00521FC9" w:rsidRDefault="00A76813" w:rsidP="00A76813">
            <w:pPr>
              <w:pStyle w:val="4"/>
              <w:keepNext/>
              <w:numPr>
                <w:ilvl w:val="0"/>
                <w:numId w:val="0"/>
              </w:numPr>
              <w:tabs>
                <w:tab w:val="center" w:pos="1734"/>
              </w:tabs>
              <w:spacing w:before="0"/>
              <w:rPr>
                <w:b/>
                <w:sz w:val="20"/>
                <w:szCs w:val="20"/>
              </w:rPr>
            </w:pPr>
            <w:bookmarkStart w:id="5" w:name="_Toc424742768"/>
            <w:bookmarkStart w:id="6" w:name="_Toc424750347"/>
            <w:bookmarkStart w:id="7" w:name="_Toc424793664"/>
            <w:bookmarkStart w:id="8" w:name="_Toc424793702"/>
            <w:bookmarkStart w:id="9" w:name="_Toc424810043"/>
            <w:bookmarkStart w:id="10" w:name="_Toc424841676"/>
            <w:bookmarkStart w:id="11" w:name="_Toc424846593"/>
            <w:bookmarkStart w:id="12" w:name="_Toc422853686"/>
            <w:bookmarkStart w:id="13" w:name="_Toc422853687"/>
            <w:bookmarkStart w:id="14" w:name="_Toc424793703"/>
            <w:bookmarkStart w:id="15" w:name="_Toc424810044"/>
            <w:bookmarkStart w:id="16" w:name="_Toc424841677"/>
            <w:bookmarkStart w:id="17" w:name="_Toc424846594"/>
            <w:bookmarkStart w:id="18" w:name="_Toc410952188"/>
            <w:bookmarkStart w:id="19" w:name="_Toc410952520"/>
            <w:bookmarkStart w:id="20" w:name="_Toc410952850"/>
            <w:bookmarkStart w:id="21" w:name="_Toc411252960"/>
            <w:bookmarkStart w:id="22" w:name="_Toc411323663"/>
            <w:bookmarkStart w:id="23" w:name="_Toc410952189"/>
            <w:bookmarkStart w:id="24" w:name="_Toc410952521"/>
            <w:bookmarkStart w:id="25" w:name="_Toc410952851"/>
            <w:bookmarkStart w:id="26" w:name="_Toc411252961"/>
            <w:bookmarkStart w:id="27" w:name="_Toc411323664"/>
            <w:bookmarkStart w:id="28" w:name="_Toc410952190"/>
            <w:bookmarkStart w:id="29" w:name="_Toc410952522"/>
            <w:bookmarkStart w:id="30" w:name="_Toc410952852"/>
            <w:bookmarkStart w:id="31" w:name="_Toc411252962"/>
            <w:bookmarkStart w:id="32" w:name="_Toc411323665"/>
            <w:bookmarkStart w:id="33" w:name="_Toc410952191"/>
            <w:bookmarkStart w:id="34" w:name="_Toc410952523"/>
            <w:bookmarkStart w:id="35" w:name="_Toc410952853"/>
            <w:bookmarkStart w:id="36" w:name="_Toc411252963"/>
            <w:bookmarkStart w:id="37" w:name="_Toc411323666"/>
            <w:bookmarkStart w:id="38" w:name="_Hlt311047328"/>
            <w:bookmarkStart w:id="39" w:name="_Toc270006882"/>
            <w:bookmarkStart w:id="40" w:name="_Toc270011090"/>
            <w:bookmarkStart w:id="41" w:name="_Toc270089354"/>
            <w:bookmarkStart w:id="42" w:name="_Toc270104519"/>
            <w:bookmarkStart w:id="43" w:name="_Toc270338110"/>
            <w:bookmarkStart w:id="44" w:name="_Toc424793668"/>
            <w:bookmarkStart w:id="45" w:name="_Toc424793706"/>
            <w:bookmarkStart w:id="46" w:name="_Toc424810047"/>
            <w:bookmarkStart w:id="47" w:name="_Toc424841680"/>
            <w:bookmarkStart w:id="48" w:name="_Toc424846597"/>
            <w:bookmarkStart w:id="49" w:name="_Toc424742773"/>
            <w:bookmarkStart w:id="50" w:name="_Toc424750352"/>
            <w:bookmarkStart w:id="51" w:name="_Toc424793669"/>
            <w:bookmarkStart w:id="52" w:name="_Toc424793707"/>
            <w:bookmarkStart w:id="53" w:name="_Toc424810048"/>
            <w:bookmarkStart w:id="54" w:name="_Toc424841681"/>
            <w:bookmarkStart w:id="55" w:name="_Toc424846598"/>
            <w:bookmarkStart w:id="56" w:name="_Toc424742775"/>
            <w:bookmarkStart w:id="57" w:name="_Toc424750354"/>
            <w:bookmarkStart w:id="58" w:name="_Toc424793671"/>
            <w:bookmarkStart w:id="59" w:name="_Toc424793709"/>
            <w:bookmarkStart w:id="60" w:name="_Toc424810050"/>
            <w:bookmarkStart w:id="61" w:name="_Toc424841683"/>
            <w:bookmarkStart w:id="62" w:name="_Toc424846600"/>
            <w:bookmarkStart w:id="63" w:name="_Toc424742776"/>
            <w:bookmarkStart w:id="64" w:name="_Toc424750355"/>
            <w:bookmarkStart w:id="65" w:name="_Toc424793672"/>
            <w:bookmarkStart w:id="66" w:name="_Toc424793710"/>
            <w:bookmarkStart w:id="67" w:name="_Toc424810051"/>
            <w:bookmarkStart w:id="68" w:name="_Toc424841684"/>
            <w:bookmarkStart w:id="69" w:name="_Toc424846601"/>
            <w:bookmarkStart w:id="70" w:name="_Toc424742777"/>
            <w:bookmarkStart w:id="71" w:name="_Toc424750356"/>
            <w:bookmarkStart w:id="72" w:name="_Toc424793673"/>
            <w:bookmarkStart w:id="73" w:name="_Toc424793711"/>
            <w:bookmarkStart w:id="74" w:name="_Toc424810052"/>
            <w:bookmarkStart w:id="75" w:name="_Toc424841685"/>
            <w:bookmarkStart w:id="76" w:name="_Toc424846602"/>
            <w:bookmarkStart w:id="77" w:name="_Toc424742778"/>
            <w:bookmarkStart w:id="78" w:name="_Toc424750357"/>
            <w:bookmarkStart w:id="79" w:name="_Toc424793674"/>
            <w:bookmarkStart w:id="80" w:name="_Toc424793712"/>
            <w:bookmarkStart w:id="81" w:name="_Toc424810053"/>
            <w:bookmarkStart w:id="82" w:name="_Toc424841686"/>
            <w:bookmarkStart w:id="83" w:name="_Toc424846603"/>
            <w:bookmarkStart w:id="84" w:name="_Toc424742782"/>
            <w:bookmarkStart w:id="85" w:name="_Toc424750361"/>
            <w:bookmarkStart w:id="86" w:name="_Toc424793678"/>
            <w:bookmarkStart w:id="87" w:name="_Toc424793716"/>
            <w:bookmarkStart w:id="88" w:name="_Toc424810057"/>
            <w:bookmarkStart w:id="89" w:name="_Toc424742783"/>
            <w:bookmarkStart w:id="90" w:name="_Toc424750362"/>
            <w:bookmarkStart w:id="91" w:name="_Toc424793679"/>
            <w:bookmarkStart w:id="92" w:name="_Toc424793717"/>
            <w:bookmarkStart w:id="93" w:name="_Toc424810058"/>
            <w:bookmarkStart w:id="94" w:name="_Ref37376295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r w:rsidRPr="00521FC9">
              <w:rPr>
                <w:b/>
                <w:sz w:val="20"/>
                <w:szCs w:val="20"/>
              </w:rPr>
              <w:t>Способ закупки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6522" w:type="dxa"/>
            <w:gridSpan w:val="6"/>
            <w:shd w:val="clear" w:color="auto" w:fill="D9D9D9" w:themeFill="background1" w:themeFillShade="D9"/>
          </w:tcPr>
          <w:p w14:paraId="6C5FBF77" w14:textId="77777777" w:rsidR="00A76813" w:rsidRPr="00521FC9" w:rsidRDefault="00A76813" w:rsidP="00A76813">
            <w:pPr>
              <w:pStyle w:val="4"/>
              <w:keepNext/>
              <w:numPr>
                <w:ilvl w:val="0"/>
                <w:numId w:val="0"/>
              </w:numPr>
              <w:spacing w:before="0"/>
              <w:ind w:left="1134"/>
              <w:rPr>
                <w:b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Конкурс</w:t>
            </w:r>
          </w:p>
        </w:tc>
        <w:tc>
          <w:tcPr>
            <w:tcW w:w="3261" w:type="dxa"/>
            <w:gridSpan w:val="3"/>
            <w:shd w:val="clear" w:color="auto" w:fill="D9D9D9" w:themeFill="background1" w:themeFillShade="D9"/>
          </w:tcPr>
          <w:p w14:paraId="30413955" w14:textId="77777777" w:rsidR="00A76813" w:rsidRPr="00521FC9" w:rsidRDefault="00A76813" w:rsidP="00A76813">
            <w:pPr>
              <w:pStyle w:val="4"/>
              <w:keepNext/>
              <w:numPr>
                <w:ilvl w:val="0"/>
                <w:numId w:val="0"/>
              </w:numPr>
              <w:spacing w:before="0"/>
              <w:ind w:left="1134"/>
              <w:rPr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Аукцион</w:t>
            </w:r>
          </w:p>
        </w:tc>
        <w:tc>
          <w:tcPr>
            <w:tcW w:w="3263" w:type="dxa"/>
            <w:gridSpan w:val="2"/>
            <w:shd w:val="clear" w:color="auto" w:fill="D9D9D9" w:themeFill="background1" w:themeFillShade="D9"/>
          </w:tcPr>
          <w:p w14:paraId="51414A85" w14:textId="77777777" w:rsidR="00A76813" w:rsidRPr="00521FC9" w:rsidRDefault="00A76813" w:rsidP="00A76813">
            <w:pPr>
              <w:pStyle w:val="4"/>
              <w:keepNext/>
              <w:numPr>
                <w:ilvl w:val="0"/>
                <w:numId w:val="0"/>
              </w:numPr>
              <w:spacing w:before="0"/>
              <w:ind w:left="1134"/>
              <w:rPr>
                <w:sz w:val="20"/>
                <w:szCs w:val="20"/>
              </w:rPr>
            </w:pPr>
            <w:proofErr w:type="spellStart"/>
            <w:r w:rsidRPr="00521FC9">
              <w:rPr>
                <w:b/>
                <w:sz w:val="20"/>
                <w:szCs w:val="20"/>
              </w:rPr>
              <w:t>Редукцион</w:t>
            </w:r>
            <w:proofErr w:type="spellEnd"/>
          </w:p>
        </w:tc>
      </w:tr>
      <w:tr w:rsidR="00A76813" w:rsidRPr="00521FC9" w14:paraId="4DAE5CBB" w14:textId="77777777" w:rsidTr="00374970">
        <w:tc>
          <w:tcPr>
            <w:tcW w:w="2296" w:type="dxa"/>
          </w:tcPr>
          <w:p w14:paraId="08E13A18" w14:textId="77777777" w:rsidR="00A76813" w:rsidRPr="00521FC9" w:rsidRDefault="00A76813" w:rsidP="00A76813">
            <w:pPr>
              <w:pStyle w:val="4"/>
              <w:keepNext/>
              <w:numPr>
                <w:ilvl w:val="0"/>
                <w:numId w:val="0"/>
              </w:numPr>
              <w:spacing w:before="0"/>
              <w:ind w:left="1134" w:hanging="1134"/>
              <w:rPr>
                <w:b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Тип заказчика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</w:tcPr>
          <w:p w14:paraId="437E72F3" w14:textId="77777777" w:rsidR="00A76813" w:rsidRPr="00521FC9" w:rsidRDefault="00A76813" w:rsidP="00374970">
            <w:pPr>
              <w:pStyle w:val="4"/>
              <w:keepNext/>
              <w:numPr>
                <w:ilvl w:val="0"/>
                <w:numId w:val="0"/>
              </w:numPr>
              <w:spacing w:before="0"/>
              <w:ind w:left="3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</w:t>
            </w:r>
            <w:r w:rsidRPr="00521FC9">
              <w:rPr>
                <w:sz w:val="20"/>
                <w:szCs w:val="20"/>
              </w:rPr>
              <w:br/>
              <w:t>I группы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14:paraId="650CB203" w14:textId="77777777" w:rsidR="00A76813" w:rsidRPr="00521FC9" w:rsidRDefault="00A76813" w:rsidP="00374970">
            <w:pPr>
              <w:pStyle w:val="4"/>
              <w:keepNext/>
              <w:numPr>
                <w:ilvl w:val="0"/>
                <w:numId w:val="0"/>
              </w:numPr>
              <w:spacing w:before="0"/>
              <w:ind w:left="3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</w:t>
            </w:r>
            <w:r w:rsidRPr="00521FC9">
              <w:rPr>
                <w:sz w:val="20"/>
                <w:szCs w:val="20"/>
              </w:rPr>
              <w:br/>
              <w:t>II группы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14:paraId="3315FFD9" w14:textId="77777777" w:rsidR="00A76813" w:rsidRPr="00521FC9" w:rsidRDefault="00A76813" w:rsidP="00374970">
            <w:pPr>
              <w:pStyle w:val="4"/>
              <w:keepNext/>
              <w:numPr>
                <w:ilvl w:val="0"/>
                <w:numId w:val="0"/>
              </w:numPr>
              <w:spacing w:before="0"/>
              <w:ind w:left="3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</w:t>
            </w:r>
            <w:r w:rsidRPr="00521FC9">
              <w:rPr>
                <w:sz w:val="20"/>
                <w:szCs w:val="20"/>
              </w:rPr>
              <w:br/>
              <w:t>I группы</w:t>
            </w:r>
          </w:p>
        </w:tc>
        <w:tc>
          <w:tcPr>
            <w:tcW w:w="3263" w:type="dxa"/>
            <w:gridSpan w:val="2"/>
            <w:tcBorders>
              <w:bottom w:val="single" w:sz="4" w:space="0" w:color="auto"/>
            </w:tcBorders>
          </w:tcPr>
          <w:p w14:paraId="6E04EABE" w14:textId="77777777" w:rsidR="00A76813" w:rsidRPr="00521FC9" w:rsidRDefault="00A76813" w:rsidP="00374970">
            <w:pPr>
              <w:pStyle w:val="4"/>
              <w:keepNext/>
              <w:numPr>
                <w:ilvl w:val="0"/>
                <w:numId w:val="0"/>
              </w:numPr>
              <w:spacing w:before="0"/>
              <w:ind w:left="3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</w:t>
            </w:r>
            <w:r w:rsidRPr="00521FC9">
              <w:rPr>
                <w:sz w:val="20"/>
                <w:szCs w:val="20"/>
              </w:rPr>
              <w:br/>
            </w:r>
            <w:r w:rsidRPr="00521FC9">
              <w:rPr>
                <w:sz w:val="20"/>
                <w:szCs w:val="20"/>
                <w:lang w:val="en-US"/>
              </w:rPr>
              <w:t>I</w:t>
            </w:r>
            <w:r w:rsidRPr="00521FC9">
              <w:rPr>
                <w:sz w:val="20"/>
                <w:szCs w:val="20"/>
              </w:rPr>
              <w:t>I группы</w:t>
            </w:r>
          </w:p>
        </w:tc>
      </w:tr>
      <w:tr w:rsidR="00A76813" w:rsidRPr="00521FC9" w14:paraId="4B3A42C7" w14:textId="77777777" w:rsidTr="00374970">
        <w:tc>
          <w:tcPr>
            <w:tcW w:w="2296" w:type="dxa"/>
          </w:tcPr>
          <w:p w14:paraId="35284661" w14:textId="77777777" w:rsidR="00A76813" w:rsidRPr="00521FC9" w:rsidRDefault="00A76813" w:rsidP="00A76813">
            <w:pPr>
              <w:pStyle w:val="4"/>
              <w:keepNext/>
              <w:numPr>
                <w:ilvl w:val="0"/>
                <w:numId w:val="0"/>
              </w:numPr>
              <w:spacing w:before="0"/>
              <w:ind w:left="1134" w:hanging="1134"/>
              <w:jc w:val="left"/>
              <w:rPr>
                <w:b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Ограничения и условия:</w:t>
            </w:r>
          </w:p>
        </w:tc>
        <w:tc>
          <w:tcPr>
            <w:tcW w:w="3262" w:type="dxa"/>
            <w:gridSpan w:val="2"/>
            <w:tcBorders>
              <w:bottom w:val="nil"/>
            </w:tcBorders>
          </w:tcPr>
          <w:p w14:paraId="6520C5E9" w14:textId="77777777" w:rsidR="00A76813" w:rsidRPr="00521FC9" w:rsidRDefault="00A76813" w:rsidP="00A76813">
            <w:pPr>
              <w:pStyle w:val="4"/>
              <w:keepNext/>
              <w:numPr>
                <w:ilvl w:val="0"/>
                <w:numId w:val="0"/>
              </w:numPr>
              <w:spacing w:before="0"/>
              <w:ind w:left="1134" w:hanging="1134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bottom w:val="nil"/>
            </w:tcBorders>
          </w:tcPr>
          <w:p w14:paraId="35557135" w14:textId="77777777" w:rsidR="00A76813" w:rsidRPr="00521FC9" w:rsidRDefault="00A76813" w:rsidP="00A76813">
            <w:pPr>
              <w:pStyle w:val="4"/>
              <w:keepNext/>
              <w:numPr>
                <w:ilvl w:val="0"/>
                <w:numId w:val="0"/>
              </w:numPr>
              <w:spacing w:before="0"/>
              <w:ind w:left="1134" w:hanging="1134"/>
              <w:jc w:val="center"/>
              <w:rPr>
                <w:sz w:val="20"/>
                <w:szCs w:val="20"/>
              </w:rPr>
            </w:pPr>
          </w:p>
        </w:tc>
        <w:tc>
          <w:tcPr>
            <w:tcW w:w="6524" w:type="dxa"/>
            <w:gridSpan w:val="5"/>
            <w:tcBorders>
              <w:bottom w:val="nil"/>
            </w:tcBorders>
          </w:tcPr>
          <w:p w14:paraId="29E4D7DF" w14:textId="77777777" w:rsidR="00A76813" w:rsidRPr="00521FC9" w:rsidRDefault="00A76813" w:rsidP="00A76813">
            <w:pPr>
              <w:pStyle w:val="4"/>
              <w:keepNext/>
              <w:numPr>
                <w:ilvl w:val="0"/>
                <w:numId w:val="0"/>
              </w:numPr>
              <w:spacing w:before="0"/>
              <w:ind w:left="1134" w:hanging="1134"/>
              <w:jc w:val="center"/>
              <w:rPr>
                <w:sz w:val="20"/>
                <w:szCs w:val="20"/>
              </w:rPr>
            </w:pPr>
          </w:p>
        </w:tc>
      </w:tr>
      <w:tr w:rsidR="00A76813" w:rsidRPr="00521FC9" w14:paraId="25F96221" w14:textId="77777777" w:rsidTr="00374970">
        <w:tc>
          <w:tcPr>
            <w:tcW w:w="2296" w:type="dxa"/>
          </w:tcPr>
          <w:p w14:paraId="1520B20C" w14:textId="795722F7" w:rsidR="00A76813" w:rsidRPr="00521FC9" w:rsidRDefault="00A76813" w:rsidP="00A76813">
            <w:pPr>
              <w:pStyle w:val="4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Минимальный </w:t>
            </w:r>
            <w:r w:rsidRPr="00521FC9">
              <w:rPr>
                <w:sz w:val="20"/>
                <w:szCs w:val="20"/>
              </w:rPr>
              <w:t>срок, устанавливаемый на подачу заявок на участие в закупке, проводимой на общих основаниях, без ограничения размера НМЦ (устанавливается до даты окончания срока подачи заявок)</w:t>
            </w:r>
          </w:p>
        </w:tc>
        <w:tc>
          <w:tcPr>
            <w:tcW w:w="3262" w:type="dxa"/>
            <w:gridSpan w:val="2"/>
            <w:tcBorders>
              <w:top w:val="nil"/>
            </w:tcBorders>
          </w:tcPr>
          <w:p w14:paraId="225B4376" w14:textId="77777777" w:rsidR="00A76813" w:rsidRPr="00521FC9" w:rsidRDefault="00A76813" w:rsidP="00374970">
            <w:pPr>
              <w:pStyle w:val="4"/>
              <w:keepNext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Не менее чем за 15 дней </w:t>
            </w:r>
          </w:p>
        </w:tc>
        <w:tc>
          <w:tcPr>
            <w:tcW w:w="3260" w:type="dxa"/>
            <w:gridSpan w:val="4"/>
            <w:tcBorders>
              <w:top w:val="nil"/>
            </w:tcBorders>
          </w:tcPr>
          <w:p w14:paraId="2237DC30" w14:textId="77777777" w:rsidR="00A76813" w:rsidRPr="00521FC9" w:rsidRDefault="00A76813" w:rsidP="00374970">
            <w:pPr>
              <w:pStyle w:val="4"/>
              <w:keepNext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менее чем за 30 дней</w:t>
            </w:r>
          </w:p>
        </w:tc>
        <w:tc>
          <w:tcPr>
            <w:tcW w:w="6524" w:type="dxa"/>
            <w:gridSpan w:val="5"/>
            <w:tcBorders>
              <w:top w:val="nil"/>
            </w:tcBorders>
          </w:tcPr>
          <w:p w14:paraId="5406DA81" w14:textId="77777777" w:rsidR="00A76813" w:rsidRPr="00521FC9" w:rsidRDefault="00A76813" w:rsidP="00374970">
            <w:pPr>
              <w:pStyle w:val="4"/>
              <w:keepNext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менее чем за 15 дней</w:t>
            </w:r>
          </w:p>
        </w:tc>
      </w:tr>
      <w:tr w:rsidR="00A76813" w:rsidRPr="00521FC9" w14:paraId="4FCDFCC2" w14:textId="77777777" w:rsidTr="00374970">
        <w:tc>
          <w:tcPr>
            <w:tcW w:w="2296" w:type="dxa"/>
          </w:tcPr>
          <w:p w14:paraId="6B36489A" w14:textId="77777777" w:rsidR="00A76813" w:rsidRPr="00521FC9" w:rsidRDefault="00A76813" w:rsidP="00374970">
            <w:pPr>
              <w:pStyle w:val="4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Минимальный срок, устанавливаемый на подачу заявок на участие закупке у субъектов МСП, НМЦ не превышает 30 млн.  руб. с НДС (устанавливается до даты окончания срока подачи заявок)</w:t>
            </w:r>
          </w:p>
        </w:tc>
        <w:tc>
          <w:tcPr>
            <w:tcW w:w="3262" w:type="dxa"/>
            <w:gridSpan w:val="2"/>
          </w:tcPr>
          <w:p w14:paraId="1C8C3A21" w14:textId="77777777" w:rsidR="00A76813" w:rsidRPr="00FD59FF" w:rsidRDefault="00A76813" w:rsidP="00374970">
            <w:pPr>
              <w:pStyle w:val="4"/>
              <w:keepNext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FD59FF">
              <w:rPr>
                <w:sz w:val="20"/>
                <w:szCs w:val="20"/>
              </w:rPr>
              <w:t>Не менее чем за 7 дней (и не менее чем за 4 рабочих дня)</w:t>
            </w:r>
          </w:p>
        </w:tc>
        <w:tc>
          <w:tcPr>
            <w:tcW w:w="3260" w:type="dxa"/>
            <w:gridSpan w:val="4"/>
          </w:tcPr>
          <w:p w14:paraId="4A9EB2F8" w14:textId="77777777" w:rsidR="00A76813" w:rsidRPr="00FD59FF" w:rsidRDefault="00A76813" w:rsidP="00374970">
            <w:pPr>
              <w:pStyle w:val="4"/>
              <w:keepNext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FD59FF">
              <w:rPr>
                <w:sz w:val="20"/>
                <w:szCs w:val="20"/>
              </w:rPr>
              <w:t>Не применимо</w:t>
            </w:r>
          </w:p>
        </w:tc>
        <w:tc>
          <w:tcPr>
            <w:tcW w:w="3261" w:type="dxa"/>
            <w:gridSpan w:val="3"/>
          </w:tcPr>
          <w:p w14:paraId="4544A9A9" w14:textId="77777777" w:rsidR="00A76813" w:rsidRPr="00FD59FF" w:rsidRDefault="00A76813" w:rsidP="00374970">
            <w:pPr>
              <w:pStyle w:val="4"/>
              <w:keepNext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FD59FF">
              <w:rPr>
                <w:sz w:val="20"/>
                <w:szCs w:val="20"/>
              </w:rPr>
              <w:t>Не менее чем за 7 дней (и не менее чем за 4 рабочих дня)</w:t>
            </w:r>
          </w:p>
        </w:tc>
        <w:tc>
          <w:tcPr>
            <w:tcW w:w="3263" w:type="dxa"/>
            <w:gridSpan w:val="2"/>
          </w:tcPr>
          <w:p w14:paraId="762DA2DD" w14:textId="77777777" w:rsidR="00A76813" w:rsidRPr="00521FC9" w:rsidRDefault="00A76813" w:rsidP="00374970">
            <w:pPr>
              <w:pStyle w:val="4"/>
              <w:keepNext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</w:tr>
      <w:tr w:rsidR="00A76813" w:rsidRPr="00521FC9" w14:paraId="5BAC0F25" w14:textId="77777777" w:rsidTr="00374970">
        <w:tc>
          <w:tcPr>
            <w:tcW w:w="2296" w:type="dxa"/>
          </w:tcPr>
          <w:p w14:paraId="2C667DB6" w14:textId="77777777" w:rsidR="00A76813" w:rsidRPr="00521FC9" w:rsidRDefault="00A76813" w:rsidP="00374970">
            <w:pPr>
              <w:pStyle w:val="4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Минимальный срок, устанавливаемый на подачу заявок на участие закупке у субъектов МСП, НМЦ превышает 30 млн. руб. с НДС (устанавливается до даты окончания срока подачи заявок)</w:t>
            </w:r>
          </w:p>
        </w:tc>
        <w:tc>
          <w:tcPr>
            <w:tcW w:w="3262" w:type="dxa"/>
            <w:gridSpan w:val="2"/>
          </w:tcPr>
          <w:p w14:paraId="72F183C9" w14:textId="77777777" w:rsidR="00A76813" w:rsidRPr="00521FC9" w:rsidRDefault="00A76813" w:rsidP="00374970">
            <w:pPr>
              <w:pStyle w:val="4"/>
              <w:keepNext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менее чем за 15 дней</w:t>
            </w:r>
          </w:p>
        </w:tc>
        <w:tc>
          <w:tcPr>
            <w:tcW w:w="3260" w:type="dxa"/>
            <w:gridSpan w:val="4"/>
          </w:tcPr>
          <w:p w14:paraId="3659999A" w14:textId="77777777" w:rsidR="00A76813" w:rsidRPr="00521FC9" w:rsidRDefault="00A76813" w:rsidP="00374970">
            <w:pPr>
              <w:pStyle w:val="4"/>
              <w:keepNext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  <w:tc>
          <w:tcPr>
            <w:tcW w:w="3261" w:type="dxa"/>
            <w:gridSpan w:val="3"/>
          </w:tcPr>
          <w:p w14:paraId="26666BDC" w14:textId="77777777" w:rsidR="00A76813" w:rsidRPr="00521FC9" w:rsidRDefault="00A76813" w:rsidP="00374970">
            <w:pPr>
              <w:pStyle w:val="4"/>
              <w:keepNext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менее чем за 15 дней</w:t>
            </w:r>
          </w:p>
        </w:tc>
        <w:tc>
          <w:tcPr>
            <w:tcW w:w="3263" w:type="dxa"/>
            <w:gridSpan w:val="2"/>
          </w:tcPr>
          <w:p w14:paraId="42449244" w14:textId="77777777" w:rsidR="00A76813" w:rsidRPr="00521FC9" w:rsidRDefault="00A76813" w:rsidP="00374970">
            <w:pPr>
              <w:pStyle w:val="4"/>
              <w:keepNext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</w:tr>
      <w:tr w:rsidR="00A76813" w:rsidRPr="00521FC9" w14:paraId="35BB4E7B" w14:textId="77777777" w:rsidTr="00374970">
        <w:tc>
          <w:tcPr>
            <w:tcW w:w="2296" w:type="dxa"/>
          </w:tcPr>
          <w:p w14:paraId="72CDF37A" w14:textId="77777777" w:rsidR="00A76813" w:rsidRPr="00521FC9" w:rsidRDefault="00A76813" w:rsidP="00374970">
            <w:pPr>
              <w:pStyle w:val="4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Возможное количество критериев оценки</w:t>
            </w:r>
          </w:p>
        </w:tc>
        <w:tc>
          <w:tcPr>
            <w:tcW w:w="6522" w:type="dxa"/>
            <w:gridSpan w:val="6"/>
          </w:tcPr>
          <w:p w14:paraId="620284E2" w14:textId="77777777" w:rsidR="00A76813" w:rsidRPr="00521FC9" w:rsidRDefault="00A76813" w:rsidP="00374970">
            <w:pPr>
              <w:pStyle w:val="4"/>
              <w:keepNext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Победитель закупки определяется по совокупности нескольких критериев оценки</w:t>
            </w:r>
          </w:p>
        </w:tc>
        <w:tc>
          <w:tcPr>
            <w:tcW w:w="6524" w:type="dxa"/>
            <w:gridSpan w:val="5"/>
          </w:tcPr>
          <w:p w14:paraId="15B0ABCB" w14:textId="77777777" w:rsidR="00A76813" w:rsidRPr="00521FC9" w:rsidRDefault="00A76813" w:rsidP="00374970">
            <w:pPr>
              <w:pStyle w:val="4"/>
              <w:keepNext/>
              <w:numPr>
                <w:ilvl w:val="0"/>
                <w:numId w:val="0"/>
              </w:numPr>
              <w:spacing w:before="0"/>
              <w:rPr>
                <w:b/>
                <w:noProof/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Единственным критерием оценки является «Цена договора или цена за единицу продукции»</w:t>
            </w:r>
          </w:p>
        </w:tc>
      </w:tr>
      <w:tr w:rsidR="00A76813" w:rsidRPr="00521FC9" w14:paraId="1C5FF668" w14:textId="77777777" w:rsidTr="00374970">
        <w:tc>
          <w:tcPr>
            <w:tcW w:w="2296" w:type="dxa"/>
          </w:tcPr>
          <w:p w14:paraId="6DBEA650" w14:textId="77777777" w:rsidR="00A76813" w:rsidRPr="00521FC9" w:rsidRDefault="00A76813" w:rsidP="00374970">
            <w:pPr>
              <w:pStyle w:val="4"/>
              <w:numPr>
                <w:ilvl w:val="0"/>
                <w:numId w:val="0"/>
              </w:numPr>
              <w:spacing w:before="0"/>
              <w:rPr>
                <w:b/>
                <w:noProof/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Условия применения способа закупки</w:t>
            </w:r>
          </w:p>
        </w:tc>
        <w:tc>
          <w:tcPr>
            <w:tcW w:w="6522" w:type="dxa"/>
            <w:gridSpan w:val="6"/>
          </w:tcPr>
          <w:p w14:paraId="45FF3EE7" w14:textId="77777777" w:rsidR="00A76813" w:rsidRPr="00521FC9" w:rsidRDefault="00A76813" w:rsidP="00374970">
            <w:pPr>
              <w:pStyle w:val="4"/>
              <w:keepNext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Конкурс проводится во всех случаях, если иное не предусмотрено законодательством Российской Федерации и Положением о закупке</w:t>
            </w:r>
          </w:p>
        </w:tc>
        <w:tc>
          <w:tcPr>
            <w:tcW w:w="6524" w:type="dxa"/>
            <w:gridSpan w:val="5"/>
          </w:tcPr>
          <w:p w14:paraId="6C1CF6DC" w14:textId="77777777" w:rsidR="00A76813" w:rsidRPr="00521FC9" w:rsidRDefault="00A76813" w:rsidP="00374970">
            <w:pPr>
              <w:pStyle w:val="4"/>
              <w:keepNext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1. при проведении закупок продукции, единственным критерием оценки которой является «Цена договора или цена за единицу продукции», в целях обеспечения возможности многократного снижения цены заявки со стороны участника закупки – вне зависимости от размера НМЦ;</w:t>
            </w:r>
          </w:p>
          <w:p w14:paraId="2E37590C" w14:textId="77777777" w:rsidR="00A76813" w:rsidRPr="00521FC9" w:rsidRDefault="00A76813" w:rsidP="00374970">
            <w:pPr>
              <w:pStyle w:val="4"/>
              <w:keepNext/>
              <w:numPr>
                <w:ilvl w:val="0"/>
                <w:numId w:val="0"/>
              </w:numPr>
              <w:spacing w:before="0"/>
              <w:rPr>
                <w:b/>
                <w:noProof/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2. в иных случаях, если это установлено в соответствии с законодательством</w:t>
            </w:r>
          </w:p>
        </w:tc>
      </w:tr>
      <w:tr w:rsidR="00A76813" w:rsidRPr="00521FC9" w14:paraId="7C41EE9E" w14:textId="77777777" w:rsidTr="00374970">
        <w:tc>
          <w:tcPr>
            <w:tcW w:w="2296" w:type="dxa"/>
            <w:shd w:val="clear" w:color="auto" w:fill="D9D9D9" w:themeFill="background1" w:themeFillShade="D9"/>
          </w:tcPr>
          <w:p w14:paraId="287CAD7A" w14:textId="77777777" w:rsidR="00A76813" w:rsidRPr="00521FC9" w:rsidRDefault="00A76813" w:rsidP="00374970">
            <w:pPr>
              <w:pStyle w:val="4"/>
              <w:keepNext/>
              <w:numPr>
                <w:ilvl w:val="0"/>
                <w:numId w:val="0"/>
              </w:numPr>
              <w:spacing w:before="0"/>
              <w:ind w:left="1134" w:hanging="1134"/>
              <w:rPr>
                <w:b/>
                <w:noProof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Способ закупки</w:t>
            </w:r>
          </w:p>
        </w:tc>
        <w:tc>
          <w:tcPr>
            <w:tcW w:w="13046" w:type="dxa"/>
            <w:gridSpan w:val="11"/>
            <w:shd w:val="clear" w:color="auto" w:fill="D9D9D9" w:themeFill="background1" w:themeFillShade="D9"/>
          </w:tcPr>
          <w:p w14:paraId="5217F5EA" w14:textId="77777777" w:rsidR="00A76813" w:rsidRPr="00521FC9" w:rsidRDefault="00A76813" w:rsidP="00374970">
            <w:pPr>
              <w:pStyle w:val="4"/>
              <w:keepNext/>
              <w:numPr>
                <w:ilvl w:val="0"/>
                <w:numId w:val="0"/>
              </w:numPr>
              <w:spacing w:before="0"/>
              <w:ind w:left="1134"/>
              <w:rPr>
                <w:b/>
                <w:noProof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Запрос предложений / тендер</w:t>
            </w:r>
          </w:p>
        </w:tc>
      </w:tr>
      <w:tr w:rsidR="00A76813" w:rsidRPr="00521FC9" w14:paraId="3B2FB467" w14:textId="77777777" w:rsidTr="00374970">
        <w:tc>
          <w:tcPr>
            <w:tcW w:w="2296" w:type="dxa"/>
          </w:tcPr>
          <w:p w14:paraId="086C10B9" w14:textId="77777777" w:rsidR="00A76813" w:rsidRPr="00521FC9" w:rsidRDefault="00A76813" w:rsidP="00374970">
            <w:pPr>
              <w:pStyle w:val="4"/>
              <w:keepNext/>
              <w:numPr>
                <w:ilvl w:val="0"/>
                <w:numId w:val="0"/>
              </w:numPr>
              <w:spacing w:before="0"/>
              <w:ind w:left="1134" w:hanging="1134"/>
              <w:rPr>
                <w:b/>
                <w:noProof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Тип заказчика</w:t>
            </w:r>
          </w:p>
        </w:tc>
        <w:tc>
          <w:tcPr>
            <w:tcW w:w="6522" w:type="dxa"/>
            <w:gridSpan w:val="6"/>
          </w:tcPr>
          <w:p w14:paraId="34CA3D49" w14:textId="77777777" w:rsidR="00A76813" w:rsidRPr="00521FC9" w:rsidRDefault="00A76813" w:rsidP="00A76813">
            <w:pPr>
              <w:pStyle w:val="4"/>
              <w:keepNext/>
              <w:numPr>
                <w:ilvl w:val="0"/>
                <w:numId w:val="0"/>
              </w:numPr>
              <w:spacing w:before="0"/>
              <w:ind w:left="1134" w:hanging="1134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 I группы</w:t>
            </w:r>
          </w:p>
        </w:tc>
        <w:tc>
          <w:tcPr>
            <w:tcW w:w="6524" w:type="dxa"/>
            <w:gridSpan w:val="5"/>
          </w:tcPr>
          <w:p w14:paraId="4D9DD636" w14:textId="77777777" w:rsidR="00A76813" w:rsidRPr="00521FC9" w:rsidRDefault="00A76813" w:rsidP="00A76813">
            <w:pPr>
              <w:pStyle w:val="4"/>
              <w:keepNext/>
              <w:numPr>
                <w:ilvl w:val="0"/>
                <w:numId w:val="0"/>
              </w:numPr>
              <w:spacing w:before="0"/>
              <w:ind w:left="1134" w:hanging="1134"/>
              <w:jc w:val="center"/>
              <w:rPr>
                <w:b/>
                <w:noProof/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 II группы</w:t>
            </w:r>
          </w:p>
        </w:tc>
      </w:tr>
      <w:tr w:rsidR="00A76813" w:rsidRPr="00521FC9" w14:paraId="324ABE45" w14:textId="77777777" w:rsidTr="00374970">
        <w:tc>
          <w:tcPr>
            <w:tcW w:w="2296" w:type="dxa"/>
            <w:tcBorders>
              <w:bottom w:val="single" w:sz="4" w:space="0" w:color="auto"/>
            </w:tcBorders>
          </w:tcPr>
          <w:p w14:paraId="3028A4A4" w14:textId="77777777" w:rsidR="00A76813" w:rsidRPr="00521FC9" w:rsidRDefault="00A76813" w:rsidP="00374970">
            <w:pPr>
              <w:pStyle w:val="4"/>
              <w:keepNext/>
              <w:numPr>
                <w:ilvl w:val="0"/>
                <w:numId w:val="0"/>
              </w:numPr>
              <w:spacing w:before="0"/>
              <w:ind w:left="1134" w:hanging="1134"/>
              <w:jc w:val="left"/>
              <w:rPr>
                <w:b/>
                <w:noProof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Ограничения и условия:</w:t>
            </w:r>
          </w:p>
        </w:tc>
        <w:tc>
          <w:tcPr>
            <w:tcW w:w="13046" w:type="dxa"/>
            <w:gridSpan w:val="11"/>
            <w:tcBorders>
              <w:bottom w:val="nil"/>
            </w:tcBorders>
          </w:tcPr>
          <w:p w14:paraId="2240FD86" w14:textId="77777777" w:rsidR="00A76813" w:rsidRPr="00521FC9" w:rsidRDefault="00A76813" w:rsidP="00A76813">
            <w:pPr>
              <w:pStyle w:val="4"/>
              <w:keepNext/>
              <w:numPr>
                <w:ilvl w:val="0"/>
                <w:numId w:val="0"/>
              </w:numPr>
              <w:spacing w:before="0"/>
              <w:ind w:left="1134" w:hanging="1134"/>
              <w:jc w:val="center"/>
              <w:rPr>
                <w:sz w:val="20"/>
                <w:szCs w:val="20"/>
              </w:rPr>
            </w:pPr>
          </w:p>
        </w:tc>
      </w:tr>
      <w:tr w:rsidR="00A76813" w:rsidRPr="00521FC9" w14:paraId="512CC4DD" w14:textId="77777777" w:rsidTr="00374970">
        <w:tc>
          <w:tcPr>
            <w:tcW w:w="2296" w:type="dxa"/>
          </w:tcPr>
          <w:p w14:paraId="78722691" w14:textId="77777777" w:rsidR="00A76813" w:rsidRPr="00521FC9" w:rsidRDefault="00A76813" w:rsidP="00374970">
            <w:pPr>
              <w:pStyle w:val="4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Минимальный срок, устанавливаемый на подачу заявок на участие в закупке, проводимой на общих основаниях (устанавливается до дня проведения запроса предложений)</w:t>
            </w:r>
          </w:p>
        </w:tc>
        <w:tc>
          <w:tcPr>
            <w:tcW w:w="13046" w:type="dxa"/>
            <w:gridSpan w:val="11"/>
            <w:tcBorders>
              <w:top w:val="nil"/>
            </w:tcBorders>
          </w:tcPr>
          <w:p w14:paraId="4E3E9025" w14:textId="77777777" w:rsidR="00A76813" w:rsidRPr="00521FC9" w:rsidRDefault="00A76813" w:rsidP="00374970">
            <w:pPr>
              <w:pStyle w:val="4"/>
              <w:keepNext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Не менее чем за 7 рабочих дней </w:t>
            </w:r>
          </w:p>
        </w:tc>
      </w:tr>
      <w:tr w:rsidR="00A76813" w:rsidRPr="00521FC9" w14:paraId="5273433B" w14:textId="77777777" w:rsidTr="00374970">
        <w:tc>
          <w:tcPr>
            <w:tcW w:w="2296" w:type="dxa"/>
          </w:tcPr>
          <w:p w14:paraId="3D8941EE" w14:textId="77777777" w:rsidR="00A76813" w:rsidRPr="00521FC9" w:rsidRDefault="00A76813" w:rsidP="00374970">
            <w:pPr>
              <w:pStyle w:val="4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Минимальный срок, устанавливаемый на подачу заявок на участие закупке у субъектов МСП, НМЦ не превышает 15 млн. руб. с НДС (устанавливается до дня проведения запроса предложений)</w:t>
            </w:r>
          </w:p>
        </w:tc>
        <w:tc>
          <w:tcPr>
            <w:tcW w:w="6522" w:type="dxa"/>
            <w:gridSpan w:val="6"/>
            <w:tcBorders>
              <w:top w:val="nil"/>
            </w:tcBorders>
          </w:tcPr>
          <w:p w14:paraId="55B313A9" w14:textId="77777777" w:rsidR="00A76813" w:rsidRPr="00521FC9" w:rsidRDefault="00A76813" w:rsidP="00374970">
            <w:pPr>
              <w:pStyle w:val="4"/>
              <w:keepNext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Не менее чем за </w:t>
            </w:r>
            <w:r>
              <w:rPr>
                <w:sz w:val="20"/>
                <w:szCs w:val="20"/>
              </w:rPr>
              <w:t>5</w:t>
            </w:r>
            <w:r w:rsidRPr="00521FC9">
              <w:rPr>
                <w:sz w:val="20"/>
                <w:szCs w:val="20"/>
              </w:rPr>
              <w:t xml:space="preserve"> рабочих дней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4" w:type="dxa"/>
            <w:gridSpan w:val="5"/>
            <w:tcBorders>
              <w:top w:val="nil"/>
            </w:tcBorders>
          </w:tcPr>
          <w:p w14:paraId="5206302E" w14:textId="77777777" w:rsidR="00A76813" w:rsidRPr="00521FC9" w:rsidRDefault="00A76813" w:rsidP="00374970">
            <w:pPr>
              <w:pStyle w:val="4"/>
              <w:keepNext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</w:tr>
      <w:tr w:rsidR="00A76813" w:rsidRPr="00521FC9" w14:paraId="0C882E85" w14:textId="77777777" w:rsidTr="00374970">
        <w:tc>
          <w:tcPr>
            <w:tcW w:w="2296" w:type="dxa"/>
          </w:tcPr>
          <w:p w14:paraId="2AE70534" w14:textId="77777777" w:rsidR="00A76813" w:rsidRPr="00521FC9" w:rsidRDefault="00A76813" w:rsidP="00374970">
            <w:pPr>
              <w:pStyle w:val="4"/>
              <w:numPr>
                <w:ilvl w:val="0"/>
                <w:numId w:val="0"/>
              </w:numPr>
              <w:spacing w:before="0"/>
              <w:ind w:left="1134" w:hanging="1134"/>
              <w:rPr>
                <w:sz w:val="20"/>
                <w:szCs w:val="20"/>
              </w:rPr>
            </w:pPr>
            <w:r w:rsidRPr="00521FC9" w:rsidDel="00925FE1">
              <w:rPr>
                <w:sz w:val="20"/>
                <w:szCs w:val="20"/>
              </w:rPr>
              <w:t>Предельный размер НМЦ</w:t>
            </w:r>
          </w:p>
        </w:tc>
        <w:tc>
          <w:tcPr>
            <w:tcW w:w="13046" w:type="dxa"/>
            <w:gridSpan w:val="11"/>
          </w:tcPr>
          <w:p w14:paraId="7BBF5C67" w14:textId="77777777" w:rsidR="00A76813" w:rsidRPr="00521FC9" w:rsidRDefault="00A76813" w:rsidP="00A76813">
            <w:pPr>
              <w:pStyle w:val="4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Установлен, за исключением:</w:t>
            </w:r>
          </w:p>
          <w:p w14:paraId="7748C451" w14:textId="77777777" w:rsidR="00A76813" w:rsidRPr="00521FC9" w:rsidRDefault="00A76813" w:rsidP="00A76813">
            <w:pPr>
              <w:pStyle w:val="4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1) закупок финансовых услуг согласно подп. 19.11.3(1)</w:t>
            </w:r>
            <w:r w:rsidRPr="004B49B3">
              <w:rPr>
                <w:sz w:val="20"/>
                <w:szCs w:val="20"/>
              </w:rPr>
              <w:t>, 19.</w:t>
            </w:r>
            <w:r>
              <w:rPr>
                <w:sz w:val="20"/>
                <w:szCs w:val="20"/>
              </w:rPr>
              <w:t>11.4(1)</w:t>
            </w:r>
            <w:r w:rsidRPr="00521FC9">
              <w:rPr>
                <w:sz w:val="20"/>
                <w:szCs w:val="20"/>
              </w:rPr>
              <w:t xml:space="preserve"> Положения</w:t>
            </w:r>
          </w:p>
          <w:p w14:paraId="3DA03CA8" w14:textId="77777777" w:rsidR="00A76813" w:rsidRPr="00521FC9" w:rsidRDefault="00A76813" w:rsidP="00A76813">
            <w:pPr>
              <w:pStyle w:val="4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2) закупок по результатам предварительного квалификационного отбора участников закупки для серии закупок (подраздел 8.2. Положения)</w:t>
            </w:r>
          </w:p>
          <w:p w14:paraId="4743BBCB" w14:textId="77777777" w:rsidR="00A76813" w:rsidRPr="00521FC9" w:rsidRDefault="00A76813" w:rsidP="00A76813">
            <w:pPr>
              <w:pStyle w:val="4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3) осуществление лизингодателем, являющимся организацией Корпорации, закупок по выбору поставщика предмета лизинга согласно подп. 19.18.6(1) Положения</w:t>
            </w:r>
          </w:p>
        </w:tc>
      </w:tr>
      <w:tr w:rsidR="00A76813" w:rsidRPr="00521FC9" w14:paraId="5268121B" w14:textId="77777777" w:rsidTr="00374970">
        <w:tc>
          <w:tcPr>
            <w:tcW w:w="2296" w:type="dxa"/>
          </w:tcPr>
          <w:p w14:paraId="5F6D5AA3" w14:textId="77777777" w:rsidR="00A76813" w:rsidRPr="00521FC9" w:rsidRDefault="00A76813" w:rsidP="00374970">
            <w:pPr>
              <w:pStyle w:val="4"/>
              <w:numPr>
                <w:ilvl w:val="0"/>
                <w:numId w:val="0"/>
              </w:numPr>
              <w:spacing w:before="0"/>
              <w:rPr>
                <w:b/>
                <w:noProof/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Возможное количество критериев оценки</w:t>
            </w:r>
          </w:p>
        </w:tc>
        <w:tc>
          <w:tcPr>
            <w:tcW w:w="13046" w:type="dxa"/>
            <w:gridSpan w:val="11"/>
          </w:tcPr>
          <w:p w14:paraId="013B1382" w14:textId="77777777" w:rsidR="00A76813" w:rsidRPr="00521FC9" w:rsidRDefault="00A76813" w:rsidP="00A76813">
            <w:pPr>
              <w:pStyle w:val="4"/>
              <w:numPr>
                <w:ilvl w:val="0"/>
                <w:numId w:val="0"/>
              </w:numPr>
              <w:spacing w:before="0"/>
              <w:rPr>
                <w:b/>
                <w:noProof/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Победитель закупки определяется по совокупности нескольких критериев оценки</w:t>
            </w:r>
          </w:p>
        </w:tc>
      </w:tr>
      <w:tr w:rsidR="00A76813" w:rsidRPr="00521FC9" w14:paraId="00C53230" w14:textId="77777777" w:rsidTr="00374970">
        <w:tc>
          <w:tcPr>
            <w:tcW w:w="2296" w:type="dxa"/>
          </w:tcPr>
          <w:p w14:paraId="7D8B7245" w14:textId="77777777" w:rsidR="00A76813" w:rsidRPr="00521FC9" w:rsidRDefault="00A76813" w:rsidP="00374970">
            <w:pPr>
              <w:pStyle w:val="4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Условия применения способа закупки, проводимого на общих основаниях</w:t>
            </w:r>
          </w:p>
        </w:tc>
        <w:tc>
          <w:tcPr>
            <w:tcW w:w="13046" w:type="dxa"/>
            <w:gridSpan w:val="11"/>
          </w:tcPr>
          <w:p w14:paraId="69ABABE9" w14:textId="77777777" w:rsidR="00A76813" w:rsidRPr="00521FC9" w:rsidRDefault="00A76813" w:rsidP="00A76813">
            <w:pPr>
              <w:pStyle w:val="4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Запрос предложений / тендер применяется при проведении закупок на общих основаниях при наличии одного из следующих условий:</w:t>
            </w:r>
          </w:p>
          <w:p w14:paraId="79EF0ABE" w14:textId="77777777" w:rsidR="00A76813" w:rsidRPr="00521FC9" w:rsidRDefault="00A76813" w:rsidP="00A76813">
            <w:pPr>
              <w:pStyle w:val="4"/>
              <w:numPr>
                <w:ilvl w:val="0"/>
                <w:numId w:val="8"/>
              </w:numPr>
              <w:spacing w:before="0"/>
              <w:ind w:left="0" w:firstLin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НМЦ не превышает </w:t>
            </w:r>
            <w:r w:rsidRPr="00FA5132">
              <w:rPr>
                <w:sz w:val="20"/>
                <w:szCs w:val="20"/>
              </w:rPr>
              <w:t>50</w:t>
            </w:r>
            <w:r w:rsidRPr="00521FC9">
              <w:rPr>
                <w:sz w:val="20"/>
                <w:szCs w:val="20"/>
              </w:rPr>
              <w:t> млн. руб. с НДС;</w:t>
            </w:r>
          </w:p>
          <w:p w14:paraId="627C19F3" w14:textId="66B76451" w:rsidR="00A76813" w:rsidRPr="00521FC9" w:rsidRDefault="00A76813" w:rsidP="00A76813">
            <w:pPr>
              <w:pStyle w:val="4"/>
              <w:numPr>
                <w:ilvl w:val="0"/>
                <w:numId w:val="8"/>
              </w:numPr>
              <w:spacing w:before="0"/>
              <w:ind w:left="0" w:firstLin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НМЦ не превышает </w:t>
            </w:r>
            <w:r w:rsidRPr="004422D4">
              <w:rPr>
                <w:sz w:val="20"/>
                <w:szCs w:val="20"/>
              </w:rPr>
              <w:t>100</w:t>
            </w:r>
            <w:r w:rsidRPr="00521FC9">
              <w:rPr>
                <w:sz w:val="20"/>
                <w:szCs w:val="20"/>
              </w:rPr>
              <w:t xml:space="preserve"> млн. руб. с НДС и закупается продукция в целях исполнения обязательств по заключенному заказчиком договору с третьим лицом, </w:t>
            </w:r>
            <w:r>
              <w:rPr>
                <w:sz w:val="20"/>
                <w:szCs w:val="20"/>
              </w:rPr>
              <w:t>при этом п</w:t>
            </w:r>
            <w:r w:rsidRPr="00521FC9">
              <w:rPr>
                <w:sz w:val="20"/>
                <w:szCs w:val="20"/>
              </w:rPr>
              <w:t xml:space="preserve">рименение конкурса неприемлемо ввиду отсутствия времени на </w:t>
            </w:r>
            <w:r>
              <w:rPr>
                <w:sz w:val="20"/>
                <w:szCs w:val="20"/>
              </w:rPr>
              <w:t>его</w:t>
            </w:r>
            <w:r w:rsidRPr="00521FC9">
              <w:rPr>
                <w:sz w:val="20"/>
                <w:szCs w:val="20"/>
              </w:rPr>
              <w:t xml:space="preserve"> проведение и заключение договора по ит</w:t>
            </w:r>
            <w:r w:rsidR="00FD59FF">
              <w:rPr>
                <w:sz w:val="20"/>
                <w:szCs w:val="20"/>
              </w:rPr>
              <w:t>огам его</w:t>
            </w:r>
            <w:r w:rsidRPr="00521FC9">
              <w:rPr>
                <w:sz w:val="20"/>
                <w:szCs w:val="20"/>
              </w:rPr>
              <w:t xml:space="preserve"> проведения;</w:t>
            </w:r>
          </w:p>
          <w:p w14:paraId="4DFC7417" w14:textId="77777777" w:rsidR="00A76813" w:rsidRPr="00521FC9" w:rsidRDefault="00A76813" w:rsidP="00A76813">
            <w:pPr>
              <w:pStyle w:val="4"/>
              <w:numPr>
                <w:ilvl w:val="0"/>
                <w:numId w:val="8"/>
              </w:numPr>
              <w:spacing w:before="0"/>
              <w:ind w:left="0" w:firstLin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вне зависимости от размера НМЦ проводится запрос предложений / тендер по результатам предварительного квалификационного отбора участников закупки для серии закупок (подраздел 8.2. Положения), </w:t>
            </w:r>
          </w:p>
          <w:p w14:paraId="68FE7703" w14:textId="77777777" w:rsidR="00A76813" w:rsidRPr="00521FC9" w:rsidRDefault="00A76813" w:rsidP="00A76813">
            <w:pPr>
              <w:pStyle w:val="4"/>
              <w:numPr>
                <w:ilvl w:val="0"/>
                <w:numId w:val="8"/>
              </w:numPr>
              <w:spacing w:before="0"/>
              <w:ind w:left="0" w:firstLin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вне зависимости от размера НМЦ проводится запрос предложений / тендер при осуществлении закупок финансовых услуг согласно подп. 19.11.3(1)</w:t>
            </w:r>
            <w:r>
              <w:rPr>
                <w:sz w:val="20"/>
                <w:szCs w:val="20"/>
              </w:rPr>
              <w:t>, 19.11.4(1)</w:t>
            </w:r>
            <w:r w:rsidRPr="00521FC9">
              <w:rPr>
                <w:sz w:val="20"/>
                <w:szCs w:val="20"/>
              </w:rPr>
              <w:t xml:space="preserve"> Положения,</w:t>
            </w:r>
          </w:p>
          <w:p w14:paraId="05289412" w14:textId="77777777" w:rsidR="00A76813" w:rsidRPr="00521FC9" w:rsidRDefault="00A76813" w:rsidP="00A76813">
            <w:pPr>
              <w:pStyle w:val="4"/>
              <w:numPr>
                <w:ilvl w:val="0"/>
                <w:numId w:val="8"/>
              </w:numPr>
              <w:spacing w:before="0"/>
              <w:ind w:left="0" w:firstLin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вне зависимости от размера НМЦ лизингодателем, являющимся организацией Корпорации, проводится запрос предложений / тендер при осуществлении закупок по выбору поставщика предмета лизинга согласно подп. 19.18.6(1) Положения</w:t>
            </w:r>
          </w:p>
        </w:tc>
      </w:tr>
      <w:tr w:rsidR="00A76813" w:rsidRPr="00521FC9" w14:paraId="1BA45F49" w14:textId="77777777" w:rsidTr="00374970">
        <w:tc>
          <w:tcPr>
            <w:tcW w:w="2296" w:type="dxa"/>
            <w:shd w:val="clear" w:color="auto" w:fill="D9D9D9" w:themeFill="background1" w:themeFillShade="D9"/>
          </w:tcPr>
          <w:p w14:paraId="2822FF08" w14:textId="77777777" w:rsidR="00A76813" w:rsidRPr="00521FC9" w:rsidRDefault="00A76813" w:rsidP="00374970">
            <w:pPr>
              <w:pStyle w:val="4"/>
              <w:keepNext/>
              <w:numPr>
                <w:ilvl w:val="0"/>
                <w:numId w:val="0"/>
              </w:numPr>
              <w:spacing w:before="0"/>
              <w:ind w:left="1134" w:hanging="1134"/>
              <w:rPr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Способ закупки</w:t>
            </w:r>
          </w:p>
        </w:tc>
        <w:tc>
          <w:tcPr>
            <w:tcW w:w="13046" w:type="dxa"/>
            <w:gridSpan w:val="11"/>
            <w:shd w:val="clear" w:color="auto" w:fill="D9D9D9" w:themeFill="background1" w:themeFillShade="D9"/>
          </w:tcPr>
          <w:p w14:paraId="619E9419" w14:textId="77777777" w:rsidR="00A76813" w:rsidRPr="00521FC9" w:rsidRDefault="00A76813" w:rsidP="00374970">
            <w:pPr>
              <w:pStyle w:val="4"/>
              <w:keepNext/>
              <w:numPr>
                <w:ilvl w:val="0"/>
                <w:numId w:val="0"/>
              </w:numPr>
              <w:spacing w:before="0"/>
              <w:ind w:left="1134"/>
              <w:rPr>
                <w:b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Запрос котировок / запрос цен</w:t>
            </w:r>
          </w:p>
        </w:tc>
      </w:tr>
      <w:tr w:rsidR="00A76813" w:rsidRPr="00521FC9" w14:paraId="18D7C799" w14:textId="77777777" w:rsidTr="00374970">
        <w:tc>
          <w:tcPr>
            <w:tcW w:w="2296" w:type="dxa"/>
            <w:shd w:val="clear" w:color="auto" w:fill="auto"/>
          </w:tcPr>
          <w:p w14:paraId="0BE82760" w14:textId="77777777" w:rsidR="00A76813" w:rsidRPr="00521FC9" w:rsidRDefault="00A76813" w:rsidP="00374970">
            <w:pPr>
              <w:pStyle w:val="4"/>
              <w:keepNext/>
              <w:numPr>
                <w:ilvl w:val="0"/>
                <w:numId w:val="0"/>
              </w:numPr>
              <w:spacing w:before="0"/>
              <w:ind w:left="1134" w:hanging="1134"/>
              <w:rPr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Тип заказчика</w:t>
            </w:r>
          </w:p>
        </w:tc>
        <w:tc>
          <w:tcPr>
            <w:tcW w:w="652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43B35A9" w14:textId="77777777" w:rsidR="00A76813" w:rsidRPr="00521FC9" w:rsidRDefault="00A76813" w:rsidP="00374970">
            <w:pPr>
              <w:pStyle w:val="4"/>
              <w:keepNext/>
              <w:numPr>
                <w:ilvl w:val="0"/>
                <w:numId w:val="0"/>
              </w:numPr>
              <w:spacing w:before="0"/>
              <w:ind w:left="1134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 I группы</w:t>
            </w:r>
          </w:p>
        </w:tc>
        <w:tc>
          <w:tcPr>
            <w:tcW w:w="65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E867F8B" w14:textId="77777777" w:rsidR="00A76813" w:rsidRPr="00521FC9" w:rsidRDefault="00A76813" w:rsidP="00374970">
            <w:pPr>
              <w:pStyle w:val="4"/>
              <w:keepNext/>
              <w:numPr>
                <w:ilvl w:val="0"/>
                <w:numId w:val="0"/>
              </w:numPr>
              <w:spacing w:before="0"/>
              <w:ind w:left="1134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 II группы</w:t>
            </w:r>
          </w:p>
        </w:tc>
      </w:tr>
      <w:tr w:rsidR="00A76813" w:rsidRPr="00521FC9" w14:paraId="5310C7EB" w14:textId="77777777" w:rsidTr="00374970">
        <w:tc>
          <w:tcPr>
            <w:tcW w:w="2296" w:type="dxa"/>
            <w:shd w:val="clear" w:color="auto" w:fill="auto"/>
          </w:tcPr>
          <w:p w14:paraId="2910F2BA" w14:textId="77777777" w:rsidR="00A76813" w:rsidRPr="00521FC9" w:rsidRDefault="00A76813" w:rsidP="00374970">
            <w:pPr>
              <w:pStyle w:val="4"/>
              <w:keepNext/>
              <w:numPr>
                <w:ilvl w:val="0"/>
                <w:numId w:val="0"/>
              </w:numPr>
              <w:spacing w:before="0"/>
              <w:ind w:left="1134" w:hanging="1134"/>
              <w:jc w:val="left"/>
              <w:rPr>
                <w:b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Ограничения и условия:</w:t>
            </w:r>
          </w:p>
        </w:tc>
        <w:tc>
          <w:tcPr>
            <w:tcW w:w="13046" w:type="dxa"/>
            <w:gridSpan w:val="11"/>
            <w:vMerge w:val="restart"/>
          </w:tcPr>
          <w:p w14:paraId="0A3CA19D" w14:textId="77777777" w:rsidR="00A76813" w:rsidRPr="00521FC9" w:rsidRDefault="00A76813" w:rsidP="00A76813">
            <w:pPr>
              <w:pStyle w:val="4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Не менее чем за 5 рабочих дней </w:t>
            </w:r>
          </w:p>
        </w:tc>
      </w:tr>
      <w:tr w:rsidR="00A76813" w:rsidRPr="00521FC9" w14:paraId="3C20C591" w14:textId="77777777" w:rsidTr="00374970">
        <w:tc>
          <w:tcPr>
            <w:tcW w:w="2296" w:type="dxa"/>
          </w:tcPr>
          <w:p w14:paraId="45D271F0" w14:textId="77777777" w:rsidR="00A76813" w:rsidRPr="00521FC9" w:rsidRDefault="00A76813" w:rsidP="00374970">
            <w:pPr>
              <w:pStyle w:val="4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Минимальный срок, устанавливаемый на подачу заявок на участие в закупке, проводимой на общих основаниях (устанавливается до даты окончания срока подачи заявок)</w:t>
            </w:r>
          </w:p>
        </w:tc>
        <w:tc>
          <w:tcPr>
            <w:tcW w:w="13046" w:type="dxa"/>
            <w:gridSpan w:val="11"/>
            <w:vMerge/>
          </w:tcPr>
          <w:p w14:paraId="3569EFC9" w14:textId="77777777" w:rsidR="00A76813" w:rsidRPr="00521FC9" w:rsidRDefault="00A76813" w:rsidP="00096DEA">
            <w:pPr>
              <w:pStyle w:val="4"/>
              <w:spacing w:before="0"/>
              <w:rPr>
                <w:sz w:val="20"/>
                <w:szCs w:val="20"/>
              </w:rPr>
            </w:pPr>
          </w:p>
        </w:tc>
      </w:tr>
      <w:tr w:rsidR="00A76813" w:rsidRPr="00521FC9" w14:paraId="45D99650" w14:textId="77777777" w:rsidTr="00374970">
        <w:tc>
          <w:tcPr>
            <w:tcW w:w="2296" w:type="dxa"/>
          </w:tcPr>
          <w:p w14:paraId="50481375" w14:textId="77777777" w:rsidR="00A76813" w:rsidRPr="00521FC9" w:rsidRDefault="00A76813" w:rsidP="00374970">
            <w:pPr>
              <w:pStyle w:val="4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Минимальный срок, устанавливаемый на подачу заявок на участие в закупке, проводимой у субъектов МСП, НМЦ не превышает 7 млн руб. с НДС (устанавливается до даты окончания срока подачи заявок)</w:t>
            </w:r>
          </w:p>
        </w:tc>
        <w:tc>
          <w:tcPr>
            <w:tcW w:w="6522" w:type="dxa"/>
            <w:gridSpan w:val="6"/>
            <w:tcBorders>
              <w:top w:val="single" w:sz="4" w:space="0" w:color="auto"/>
            </w:tcBorders>
          </w:tcPr>
          <w:p w14:paraId="781F49CA" w14:textId="036B9153" w:rsidR="00A76813" w:rsidRPr="00521FC9" w:rsidRDefault="00A76813">
            <w:pPr>
              <w:pStyle w:val="4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4</w:t>
            </w:r>
            <w:r w:rsidRPr="00521FC9">
              <w:rPr>
                <w:sz w:val="20"/>
                <w:szCs w:val="20"/>
              </w:rPr>
              <w:t xml:space="preserve"> рабочих дн</w:t>
            </w:r>
            <w:r w:rsidR="00D246DE">
              <w:rPr>
                <w:sz w:val="20"/>
                <w:szCs w:val="20"/>
              </w:rPr>
              <w:t>я</w:t>
            </w:r>
          </w:p>
        </w:tc>
        <w:tc>
          <w:tcPr>
            <w:tcW w:w="6524" w:type="dxa"/>
            <w:gridSpan w:val="5"/>
            <w:tcBorders>
              <w:top w:val="single" w:sz="4" w:space="0" w:color="auto"/>
            </w:tcBorders>
          </w:tcPr>
          <w:p w14:paraId="635EC5DD" w14:textId="77777777" w:rsidR="00A76813" w:rsidRPr="00521FC9" w:rsidRDefault="00A76813" w:rsidP="00A76813">
            <w:pPr>
              <w:pStyle w:val="4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</w:tr>
      <w:tr w:rsidR="00A76813" w:rsidRPr="00521FC9" w14:paraId="70650CE9" w14:textId="77777777" w:rsidTr="00374970">
        <w:tc>
          <w:tcPr>
            <w:tcW w:w="2296" w:type="dxa"/>
          </w:tcPr>
          <w:p w14:paraId="47684B89" w14:textId="77777777" w:rsidR="00A76813" w:rsidRPr="00521FC9" w:rsidRDefault="00A76813" w:rsidP="00374970">
            <w:pPr>
              <w:pStyle w:val="4"/>
              <w:numPr>
                <w:ilvl w:val="0"/>
                <w:numId w:val="0"/>
              </w:numPr>
              <w:spacing w:before="0"/>
              <w:ind w:left="1134" w:hanging="1134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Предельный размер НМЦ</w:t>
            </w:r>
          </w:p>
        </w:tc>
        <w:tc>
          <w:tcPr>
            <w:tcW w:w="13046" w:type="dxa"/>
            <w:gridSpan w:val="11"/>
            <w:tcBorders>
              <w:right w:val="single" w:sz="4" w:space="0" w:color="auto"/>
            </w:tcBorders>
          </w:tcPr>
          <w:p w14:paraId="0726A3C2" w14:textId="77777777" w:rsidR="00A76813" w:rsidRPr="00521FC9" w:rsidRDefault="00A76813" w:rsidP="00A76813">
            <w:pPr>
              <w:pStyle w:val="4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Установлен</w:t>
            </w:r>
            <w:r w:rsidRPr="004438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 исключением</w:t>
            </w:r>
            <w:r w:rsidRPr="004438B9">
              <w:rPr>
                <w:sz w:val="20"/>
                <w:szCs w:val="20"/>
              </w:rPr>
              <w:t xml:space="preserve"> </w:t>
            </w:r>
            <w:r w:rsidRPr="00521FC9">
              <w:rPr>
                <w:sz w:val="20"/>
                <w:szCs w:val="20"/>
              </w:rPr>
              <w:t>закупок по результатам предварительного квалификационного отбора участников закупки для серии закупок (подраздел 8.2. Положения)</w:t>
            </w:r>
          </w:p>
        </w:tc>
      </w:tr>
      <w:tr w:rsidR="00A76813" w:rsidRPr="00521FC9" w14:paraId="19626781" w14:textId="77777777" w:rsidTr="00374970">
        <w:tc>
          <w:tcPr>
            <w:tcW w:w="2296" w:type="dxa"/>
          </w:tcPr>
          <w:p w14:paraId="6FAD32C3" w14:textId="77777777" w:rsidR="00A76813" w:rsidRPr="00521FC9" w:rsidRDefault="00A76813" w:rsidP="00374970">
            <w:pPr>
              <w:pStyle w:val="4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Возможное количество критериев оценки</w:t>
            </w:r>
          </w:p>
        </w:tc>
        <w:tc>
          <w:tcPr>
            <w:tcW w:w="13046" w:type="dxa"/>
            <w:gridSpan w:val="11"/>
            <w:tcBorders>
              <w:right w:val="single" w:sz="4" w:space="0" w:color="auto"/>
            </w:tcBorders>
          </w:tcPr>
          <w:p w14:paraId="6281673D" w14:textId="77777777" w:rsidR="00A76813" w:rsidRPr="00521FC9" w:rsidRDefault="00A76813" w:rsidP="00A76813">
            <w:pPr>
              <w:pStyle w:val="4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Единственным критерием оценки является «Цена договора или цена за единицу продукции» </w:t>
            </w:r>
          </w:p>
        </w:tc>
      </w:tr>
      <w:tr w:rsidR="00A76813" w:rsidRPr="00521FC9" w14:paraId="66670DC0" w14:textId="77777777" w:rsidTr="00374970">
        <w:tc>
          <w:tcPr>
            <w:tcW w:w="2296" w:type="dxa"/>
          </w:tcPr>
          <w:p w14:paraId="6F297941" w14:textId="77777777" w:rsidR="00A76813" w:rsidRPr="00521FC9" w:rsidRDefault="00A76813" w:rsidP="00374970">
            <w:pPr>
              <w:pStyle w:val="4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Условия применения способа закупки, проводимого на общих основаниях</w:t>
            </w:r>
          </w:p>
        </w:tc>
        <w:tc>
          <w:tcPr>
            <w:tcW w:w="13046" w:type="dxa"/>
            <w:gridSpan w:val="11"/>
          </w:tcPr>
          <w:p w14:paraId="251DB810" w14:textId="77777777" w:rsidR="00A76813" w:rsidRPr="00521FC9" w:rsidRDefault="00A76813" w:rsidP="00A76813">
            <w:pPr>
              <w:pStyle w:val="4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Запрос котировок / запрос цен применяется при наличии одного из следующих условий:</w:t>
            </w:r>
          </w:p>
          <w:p w14:paraId="002B04A0" w14:textId="77777777" w:rsidR="00A76813" w:rsidRPr="00521FC9" w:rsidRDefault="00A76813" w:rsidP="00A76813">
            <w:pPr>
              <w:pStyle w:val="4"/>
              <w:numPr>
                <w:ilvl w:val="0"/>
                <w:numId w:val="9"/>
              </w:numPr>
              <w:spacing w:before="0"/>
              <w:ind w:left="0" w:firstLin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НМЦ не превышает </w:t>
            </w:r>
            <w:r w:rsidRPr="004422D4">
              <w:rPr>
                <w:sz w:val="20"/>
                <w:szCs w:val="20"/>
              </w:rPr>
              <w:t>5</w:t>
            </w:r>
            <w:r w:rsidRPr="00521FC9">
              <w:rPr>
                <w:sz w:val="20"/>
                <w:szCs w:val="20"/>
              </w:rPr>
              <w:t>0 млн. руб. с НДС и закупается продукция, единственным критерием оценки которой является «Цена договора или цена за единицу продукции»;</w:t>
            </w:r>
          </w:p>
          <w:p w14:paraId="0D5D1431" w14:textId="77777777" w:rsidR="00A76813" w:rsidRPr="00521FC9" w:rsidRDefault="00A76813" w:rsidP="00A76813">
            <w:pPr>
              <w:pStyle w:val="4"/>
              <w:numPr>
                <w:ilvl w:val="0"/>
                <w:numId w:val="9"/>
              </w:numPr>
              <w:spacing w:before="0"/>
              <w:ind w:left="0" w:firstLine="0"/>
              <w:rPr>
                <w:sz w:val="20"/>
                <w:szCs w:val="20"/>
              </w:rPr>
            </w:pPr>
            <w:bookmarkStart w:id="95" w:name="_Ref497296110"/>
            <w:r w:rsidRPr="00521FC9">
              <w:rPr>
                <w:sz w:val="20"/>
                <w:szCs w:val="20"/>
              </w:rPr>
              <w:t xml:space="preserve">НМЦ не превышает </w:t>
            </w:r>
            <w:r w:rsidRPr="004422D4">
              <w:rPr>
                <w:sz w:val="20"/>
                <w:szCs w:val="20"/>
              </w:rPr>
              <w:t>10</w:t>
            </w:r>
            <w:r w:rsidRPr="00521FC9">
              <w:rPr>
                <w:sz w:val="20"/>
                <w:szCs w:val="20"/>
              </w:rPr>
              <w:t>0 млн. руб. с НДС и закупается продукция в целях исполнения обязательств по заключенному заказчиком договору с третьим лицом, при выполнении совокупности следующих условий:</w:t>
            </w:r>
            <w:bookmarkEnd w:id="95"/>
          </w:p>
          <w:p w14:paraId="46DC59C5" w14:textId="20D28017" w:rsidR="00A76813" w:rsidRPr="00521FC9" w:rsidRDefault="00FD59FF" w:rsidP="00A76813">
            <w:pPr>
              <w:pStyle w:val="6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(а) </w:t>
            </w:r>
            <w:r w:rsidR="00A76813">
              <w:rPr>
                <w:sz w:val="20"/>
                <w:szCs w:val="20"/>
              </w:rPr>
              <w:t>п</w:t>
            </w:r>
            <w:r w:rsidR="00A76813" w:rsidRPr="00521FC9">
              <w:rPr>
                <w:sz w:val="20"/>
                <w:szCs w:val="20"/>
              </w:rPr>
              <w:t>рименение аукциона / </w:t>
            </w:r>
            <w:proofErr w:type="spellStart"/>
            <w:r w:rsidR="00A76813" w:rsidRPr="00521FC9">
              <w:rPr>
                <w:sz w:val="20"/>
                <w:szCs w:val="20"/>
              </w:rPr>
              <w:t>редукциона</w:t>
            </w:r>
            <w:proofErr w:type="spellEnd"/>
            <w:r w:rsidR="00A76813" w:rsidRPr="00521FC9">
              <w:rPr>
                <w:sz w:val="20"/>
                <w:szCs w:val="20"/>
              </w:rPr>
              <w:t xml:space="preserve"> неприемлемо ввиду отсутствия времени на их проведение и заключение договора по итогам их проведения;</w:t>
            </w:r>
          </w:p>
          <w:p w14:paraId="78F84E88" w14:textId="06D26593" w:rsidR="00A76813" w:rsidRPr="00521FC9" w:rsidRDefault="00FD59FF" w:rsidP="00A76813">
            <w:pPr>
              <w:pStyle w:val="6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(б) </w:t>
            </w:r>
            <w:r w:rsidR="00A76813" w:rsidRPr="00521FC9">
              <w:rPr>
                <w:sz w:val="20"/>
                <w:szCs w:val="20"/>
              </w:rPr>
              <w:t>единственным критерием оценки которой является «Цена договора или цена за единицу продукции»;</w:t>
            </w:r>
          </w:p>
          <w:p w14:paraId="68E9A4E0" w14:textId="77777777" w:rsidR="00A76813" w:rsidRPr="00521FC9" w:rsidRDefault="00A76813" w:rsidP="00A76813">
            <w:pPr>
              <w:pStyle w:val="4"/>
              <w:numPr>
                <w:ilvl w:val="0"/>
                <w:numId w:val="9"/>
              </w:numPr>
              <w:spacing w:before="0"/>
              <w:ind w:left="0" w:firstLin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вне зависимости от размера НМЦ проводится запрос котировок / запрос цен по результатам предварительного квалификационного отбора участников закупки для серии закупок (подраздел 8.2. Положения).</w:t>
            </w:r>
          </w:p>
        </w:tc>
      </w:tr>
      <w:tr w:rsidR="00A76813" w:rsidRPr="00521FC9" w14:paraId="3BBCF703" w14:textId="77777777" w:rsidTr="00374970">
        <w:trPr>
          <w:trHeight w:val="131"/>
        </w:trPr>
        <w:tc>
          <w:tcPr>
            <w:tcW w:w="2296" w:type="dxa"/>
            <w:vMerge w:val="restart"/>
            <w:shd w:val="clear" w:color="auto" w:fill="D9D9D9" w:themeFill="background1" w:themeFillShade="D9"/>
          </w:tcPr>
          <w:p w14:paraId="1A875991" w14:textId="77777777" w:rsidR="00A76813" w:rsidRPr="00521FC9" w:rsidRDefault="00A76813" w:rsidP="00A76813">
            <w:pPr>
              <w:pStyle w:val="4"/>
              <w:keepNext/>
              <w:numPr>
                <w:ilvl w:val="0"/>
                <w:numId w:val="0"/>
              </w:numPr>
              <w:spacing w:before="0"/>
              <w:ind w:left="1134" w:hanging="113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Способ</w:t>
            </w:r>
            <w:r w:rsidRPr="00521FC9">
              <w:rPr>
                <w:b/>
                <w:sz w:val="20"/>
                <w:szCs w:val="20"/>
              </w:rPr>
              <w:t xml:space="preserve"> закупки</w:t>
            </w:r>
          </w:p>
        </w:tc>
        <w:tc>
          <w:tcPr>
            <w:tcW w:w="13046" w:type="dxa"/>
            <w:gridSpan w:val="11"/>
            <w:shd w:val="clear" w:color="auto" w:fill="D9D9D9" w:themeFill="background1" w:themeFillShade="D9"/>
          </w:tcPr>
          <w:p w14:paraId="5583C8D8" w14:textId="77777777" w:rsidR="00A76813" w:rsidRPr="004438B9" w:rsidRDefault="00A76813" w:rsidP="00D808EA">
            <w:pPr>
              <w:pStyle w:val="4"/>
              <w:keepNext/>
              <w:numPr>
                <w:ilvl w:val="0"/>
                <w:numId w:val="0"/>
              </w:numPr>
              <w:spacing w:before="0"/>
              <w:ind w:firstLine="6"/>
              <w:jc w:val="center"/>
              <w:rPr>
                <w:b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Неконкурентная закупка</w:t>
            </w:r>
          </w:p>
        </w:tc>
      </w:tr>
      <w:tr w:rsidR="00A76813" w:rsidRPr="00521FC9" w14:paraId="33B4A11A" w14:textId="77777777" w:rsidTr="00374970">
        <w:tc>
          <w:tcPr>
            <w:tcW w:w="2296" w:type="dxa"/>
            <w:vMerge/>
            <w:shd w:val="clear" w:color="auto" w:fill="auto"/>
          </w:tcPr>
          <w:p w14:paraId="5B5D012F" w14:textId="77777777" w:rsidR="00A76813" w:rsidRPr="00521FC9" w:rsidRDefault="00A76813" w:rsidP="00096DEA">
            <w:pPr>
              <w:pStyle w:val="4"/>
              <w:keepNext/>
              <w:spacing w:before="0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352C6" w14:textId="77777777" w:rsidR="00A76813" w:rsidRPr="004438B9" w:rsidRDefault="00A76813" w:rsidP="00374970">
            <w:pPr>
              <w:pStyle w:val="4"/>
              <w:keepNext/>
              <w:numPr>
                <w:ilvl w:val="0"/>
                <w:numId w:val="0"/>
              </w:numPr>
              <w:spacing w:before="0"/>
              <w:jc w:val="center"/>
              <w:rPr>
                <w:b/>
                <w:sz w:val="20"/>
                <w:szCs w:val="20"/>
              </w:rPr>
            </w:pPr>
            <w:r w:rsidRPr="004438B9">
              <w:rPr>
                <w:b/>
                <w:sz w:val="20"/>
                <w:szCs w:val="20"/>
              </w:rPr>
              <w:t>Б</w:t>
            </w:r>
            <w:r w:rsidRPr="00521FC9">
              <w:rPr>
                <w:b/>
                <w:sz w:val="20"/>
                <w:szCs w:val="20"/>
              </w:rPr>
              <w:t>езальтернативная закупка у единственного поставщика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B4296" w14:textId="77777777" w:rsidR="00A76813" w:rsidRPr="004438B9" w:rsidRDefault="00A76813" w:rsidP="00374970">
            <w:pPr>
              <w:pStyle w:val="4"/>
              <w:keepNext/>
              <w:numPr>
                <w:ilvl w:val="0"/>
                <w:numId w:val="0"/>
              </w:numPr>
              <w:spacing w:before="0"/>
              <w:jc w:val="center"/>
              <w:rPr>
                <w:b/>
                <w:sz w:val="20"/>
                <w:szCs w:val="20"/>
              </w:rPr>
            </w:pPr>
            <w:r w:rsidRPr="004438B9">
              <w:rPr>
                <w:b/>
                <w:sz w:val="20"/>
                <w:szCs w:val="20"/>
              </w:rPr>
              <w:t>В</w:t>
            </w:r>
            <w:r w:rsidRPr="00521FC9">
              <w:rPr>
                <w:b/>
                <w:sz w:val="20"/>
                <w:szCs w:val="20"/>
              </w:rPr>
              <w:t>нутригрупповая</w:t>
            </w:r>
            <w:r w:rsidRPr="004438B9">
              <w:rPr>
                <w:b/>
                <w:sz w:val="20"/>
                <w:szCs w:val="20"/>
              </w:rPr>
              <w:t xml:space="preserve"> закупка</w:t>
            </w:r>
            <w:r w:rsidRPr="00521FC9">
              <w:rPr>
                <w:b/>
                <w:sz w:val="20"/>
                <w:szCs w:val="20"/>
              </w:rPr>
              <w:t xml:space="preserve"> у единственного поставщика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62100" w14:textId="77777777" w:rsidR="00A76813" w:rsidRPr="004438B9" w:rsidRDefault="00A76813" w:rsidP="00374970">
            <w:pPr>
              <w:pStyle w:val="4"/>
              <w:keepNext/>
              <w:numPr>
                <w:ilvl w:val="0"/>
                <w:numId w:val="0"/>
              </w:numPr>
              <w:spacing w:before="0"/>
              <w:jc w:val="center"/>
              <w:rPr>
                <w:b/>
                <w:sz w:val="20"/>
                <w:szCs w:val="20"/>
              </w:rPr>
            </w:pPr>
            <w:r w:rsidRPr="004438B9">
              <w:rPr>
                <w:b/>
                <w:sz w:val="20"/>
                <w:szCs w:val="20"/>
              </w:rPr>
              <w:t>С</w:t>
            </w:r>
            <w:r w:rsidRPr="00521FC9">
              <w:rPr>
                <w:b/>
                <w:sz w:val="20"/>
                <w:szCs w:val="20"/>
              </w:rPr>
              <w:t>рочная закупка у единственного поставщика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CD2CC" w14:textId="77777777" w:rsidR="00A76813" w:rsidRPr="004438B9" w:rsidRDefault="00A76813" w:rsidP="00374970">
            <w:pPr>
              <w:pStyle w:val="4"/>
              <w:keepNext/>
              <w:numPr>
                <w:ilvl w:val="0"/>
                <w:numId w:val="0"/>
              </w:numPr>
              <w:spacing w:before="0"/>
              <w:jc w:val="center"/>
              <w:rPr>
                <w:b/>
                <w:sz w:val="20"/>
                <w:szCs w:val="20"/>
              </w:rPr>
            </w:pPr>
            <w:r w:rsidRPr="004438B9">
              <w:rPr>
                <w:b/>
                <w:sz w:val="20"/>
                <w:szCs w:val="20"/>
              </w:rPr>
              <w:t>З</w:t>
            </w:r>
            <w:r w:rsidRPr="00521FC9">
              <w:rPr>
                <w:b/>
                <w:sz w:val="20"/>
                <w:szCs w:val="20"/>
              </w:rPr>
              <w:t>акупка малого объема у единственного поставщика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F8EC3" w14:textId="77777777" w:rsidR="00A76813" w:rsidRPr="004438B9" w:rsidRDefault="00A76813" w:rsidP="00374970">
            <w:pPr>
              <w:pStyle w:val="4"/>
              <w:keepNext/>
              <w:numPr>
                <w:ilvl w:val="0"/>
                <w:numId w:val="0"/>
              </w:numPr>
              <w:spacing w:before="0"/>
              <w:jc w:val="center"/>
              <w:rPr>
                <w:b/>
                <w:sz w:val="20"/>
                <w:szCs w:val="20"/>
              </w:rPr>
            </w:pPr>
            <w:r w:rsidRPr="004438B9">
              <w:rPr>
                <w:b/>
                <w:sz w:val="20"/>
                <w:szCs w:val="20"/>
              </w:rPr>
              <w:t>З</w:t>
            </w:r>
            <w:r w:rsidRPr="00521FC9">
              <w:rPr>
                <w:b/>
                <w:sz w:val="20"/>
                <w:szCs w:val="20"/>
              </w:rPr>
              <w:t>акупка у единственного поставщика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FB4A097" w14:textId="7F01B6AB" w:rsidR="00A76813" w:rsidRPr="004438B9" w:rsidRDefault="00A76813" w:rsidP="00374970">
            <w:pPr>
              <w:pStyle w:val="4"/>
              <w:keepNext/>
              <w:numPr>
                <w:ilvl w:val="0"/>
                <w:numId w:val="0"/>
              </w:numPr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Закупка у единственного поставщика услуг финансового характера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17ADA" w14:textId="77777777" w:rsidR="00A76813" w:rsidRPr="004438B9" w:rsidRDefault="00A76813" w:rsidP="00374970">
            <w:pPr>
              <w:pStyle w:val="4"/>
              <w:keepNext/>
              <w:numPr>
                <w:ilvl w:val="0"/>
                <w:numId w:val="0"/>
              </w:numPr>
              <w:spacing w:before="0"/>
              <w:jc w:val="center"/>
              <w:rPr>
                <w:b/>
                <w:sz w:val="20"/>
                <w:szCs w:val="20"/>
              </w:rPr>
            </w:pPr>
            <w:r w:rsidRPr="004438B9">
              <w:rPr>
                <w:b/>
                <w:sz w:val="20"/>
                <w:szCs w:val="20"/>
              </w:rPr>
              <w:t>Упрощенная закупка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2C74C" w14:textId="77777777" w:rsidR="00A76813" w:rsidRPr="004438B9" w:rsidRDefault="00A76813" w:rsidP="00374970">
            <w:pPr>
              <w:pStyle w:val="4"/>
              <w:keepNext/>
              <w:numPr>
                <w:ilvl w:val="0"/>
                <w:numId w:val="0"/>
              </w:numPr>
              <w:spacing w:before="0"/>
              <w:jc w:val="center"/>
              <w:rPr>
                <w:b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 xml:space="preserve">Состязательные </w:t>
            </w:r>
            <w:r w:rsidRPr="004438B9">
              <w:rPr>
                <w:b/>
                <w:sz w:val="20"/>
                <w:szCs w:val="20"/>
              </w:rPr>
              <w:t>переговоры</w:t>
            </w:r>
          </w:p>
        </w:tc>
      </w:tr>
      <w:tr w:rsidR="00A76813" w:rsidRPr="00521FC9" w14:paraId="7B29D08E" w14:textId="77777777" w:rsidTr="00374970">
        <w:tc>
          <w:tcPr>
            <w:tcW w:w="2296" w:type="dxa"/>
            <w:shd w:val="clear" w:color="auto" w:fill="auto"/>
          </w:tcPr>
          <w:p w14:paraId="33952AE7" w14:textId="77777777" w:rsidR="00A76813" w:rsidRPr="00521FC9" w:rsidRDefault="00A76813" w:rsidP="00A76813">
            <w:pPr>
              <w:pStyle w:val="4"/>
              <w:keepNext/>
              <w:numPr>
                <w:ilvl w:val="0"/>
                <w:numId w:val="0"/>
              </w:numPr>
              <w:spacing w:before="0"/>
              <w:ind w:left="1134" w:hanging="1134"/>
              <w:rPr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Тип заказчика</w:t>
            </w:r>
          </w:p>
        </w:tc>
        <w:tc>
          <w:tcPr>
            <w:tcW w:w="13046" w:type="dxa"/>
            <w:gridSpan w:val="11"/>
          </w:tcPr>
          <w:p w14:paraId="7C9BAC31" w14:textId="77777777" w:rsidR="00A76813" w:rsidRPr="00521FC9" w:rsidRDefault="00A76813" w:rsidP="00374970">
            <w:pPr>
              <w:pStyle w:val="4"/>
              <w:keepNext/>
              <w:numPr>
                <w:ilvl w:val="0"/>
                <w:numId w:val="0"/>
              </w:numPr>
              <w:spacing w:before="0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 I и II группы</w:t>
            </w:r>
          </w:p>
        </w:tc>
      </w:tr>
      <w:tr w:rsidR="00A76813" w:rsidRPr="00521FC9" w14:paraId="0B05080F" w14:textId="77777777" w:rsidTr="00374970">
        <w:tc>
          <w:tcPr>
            <w:tcW w:w="2296" w:type="dxa"/>
            <w:shd w:val="clear" w:color="auto" w:fill="auto"/>
          </w:tcPr>
          <w:p w14:paraId="0E32C210" w14:textId="77777777" w:rsidR="00A76813" w:rsidRPr="00521FC9" w:rsidRDefault="00A76813" w:rsidP="00A76813">
            <w:pPr>
              <w:pStyle w:val="4"/>
              <w:keepNext/>
              <w:numPr>
                <w:ilvl w:val="0"/>
                <w:numId w:val="0"/>
              </w:numPr>
              <w:spacing w:before="0"/>
              <w:ind w:left="1134" w:hanging="1134"/>
              <w:rPr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Ограничения и условия:</w:t>
            </w:r>
          </w:p>
        </w:tc>
        <w:tc>
          <w:tcPr>
            <w:tcW w:w="13046" w:type="dxa"/>
            <w:gridSpan w:val="11"/>
          </w:tcPr>
          <w:p w14:paraId="4C4B97A2" w14:textId="77777777" w:rsidR="00A76813" w:rsidRPr="00521FC9" w:rsidRDefault="00A76813" w:rsidP="00A76813">
            <w:pPr>
              <w:pStyle w:val="4"/>
              <w:keepNext/>
              <w:numPr>
                <w:ilvl w:val="0"/>
                <w:numId w:val="0"/>
              </w:numPr>
              <w:spacing w:before="0"/>
              <w:ind w:left="1134"/>
              <w:rPr>
                <w:sz w:val="20"/>
                <w:szCs w:val="20"/>
              </w:rPr>
            </w:pPr>
          </w:p>
        </w:tc>
      </w:tr>
      <w:tr w:rsidR="00A76813" w:rsidRPr="00521FC9" w14:paraId="6708F34D" w14:textId="77777777" w:rsidTr="00374970">
        <w:tc>
          <w:tcPr>
            <w:tcW w:w="2296" w:type="dxa"/>
            <w:shd w:val="clear" w:color="auto" w:fill="auto"/>
          </w:tcPr>
          <w:p w14:paraId="5B12D1A2" w14:textId="77777777" w:rsidR="00A76813" w:rsidRPr="00521FC9" w:rsidRDefault="00A76813" w:rsidP="00A76813">
            <w:pPr>
              <w:pStyle w:val="4"/>
              <w:keepNext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Минимальный срок, устанавливаемый на подачу заявок на участие в закупке</w:t>
            </w:r>
          </w:p>
        </w:tc>
        <w:tc>
          <w:tcPr>
            <w:tcW w:w="93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117CD" w14:textId="77777777" w:rsidR="00A76813" w:rsidRPr="004438B9" w:rsidRDefault="00A76813" w:rsidP="00374970">
            <w:pPr>
              <w:pStyle w:val="4"/>
              <w:keepNext/>
              <w:numPr>
                <w:ilvl w:val="0"/>
                <w:numId w:val="0"/>
              </w:numPr>
              <w:spacing w:before="0"/>
              <w:ind w:left="1134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B1F83" w14:textId="77777777" w:rsidR="00A76813" w:rsidRPr="00521FC9" w:rsidRDefault="00A76813" w:rsidP="00A76813">
            <w:pPr>
              <w:pStyle w:val="4"/>
              <w:keepNext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4438B9">
              <w:rPr>
                <w:sz w:val="20"/>
                <w:szCs w:val="20"/>
              </w:rPr>
              <w:t xml:space="preserve">продолжительность </w:t>
            </w:r>
            <w:r w:rsidRPr="00521FC9">
              <w:rPr>
                <w:sz w:val="20"/>
                <w:szCs w:val="20"/>
              </w:rPr>
              <w:t>закупочной сессии</w:t>
            </w:r>
            <w:r w:rsidRPr="004438B9">
              <w:rPr>
                <w:sz w:val="20"/>
                <w:szCs w:val="20"/>
              </w:rPr>
              <w:t xml:space="preserve"> не может составлять менее 24 часов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4D129" w14:textId="77777777" w:rsidR="00A76813" w:rsidRPr="00521FC9" w:rsidRDefault="00A76813" w:rsidP="00A76813">
            <w:pPr>
              <w:pStyle w:val="4"/>
              <w:keepNext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менее 3 рабочих дней, при запросе образцов товара – не менее 5 рабочих дней</w:t>
            </w:r>
          </w:p>
        </w:tc>
      </w:tr>
      <w:tr w:rsidR="00A76813" w:rsidRPr="00521FC9" w14:paraId="2599C110" w14:textId="77777777" w:rsidTr="00374970">
        <w:tc>
          <w:tcPr>
            <w:tcW w:w="2296" w:type="dxa"/>
            <w:shd w:val="clear" w:color="auto" w:fill="auto"/>
          </w:tcPr>
          <w:p w14:paraId="5D6AAFE8" w14:textId="77777777" w:rsidR="00A76813" w:rsidRPr="00521FC9" w:rsidRDefault="00A76813" w:rsidP="00A76813">
            <w:pPr>
              <w:pStyle w:val="4"/>
              <w:keepNext/>
              <w:numPr>
                <w:ilvl w:val="0"/>
                <w:numId w:val="0"/>
              </w:numPr>
              <w:spacing w:before="0"/>
              <w:ind w:left="1134" w:hanging="1134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Предельный размер НМЦ</w:t>
            </w:r>
          </w:p>
        </w:tc>
        <w:tc>
          <w:tcPr>
            <w:tcW w:w="48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B3670" w14:textId="77777777" w:rsidR="00A76813" w:rsidRPr="00521FC9" w:rsidRDefault="00A76813" w:rsidP="00A76813">
            <w:pPr>
              <w:pStyle w:val="4"/>
              <w:keepNext/>
              <w:numPr>
                <w:ilvl w:val="0"/>
                <w:numId w:val="0"/>
              </w:numPr>
              <w:spacing w:before="0"/>
              <w:ind w:left="1134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45AC1" w14:textId="77777777" w:rsidR="00A76813" w:rsidRPr="00521FC9" w:rsidRDefault="00A76813" w:rsidP="00096DEA">
            <w:pPr>
              <w:pStyle w:val="4"/>
              <w:keepNext/>
              <w:spacing w:before="0"/>
              <w:ind w:left="-57" w:right="-57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установлен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A5F73" w14:textId="77777777" w:rsidR="00A76813" w:rsidRPr="00521FC9" w:rsidRDefault="00A76813" w:rsidP="00A76813">
            <w:pPr>
              <w:pStyle w:val="4"/>
              <w:keepNext/>
              <w:numPr>
                <w:ilvl w:val="0"/>
                <w:numId w:val="0"/>
              </w:numPr>
              <w:spacing w:before="0"/>
              <w:ind w:left="1134" w:hanging="1134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3DCA79A" w14:textId="77777777" w:rsidR="00A76813" w:rsidRPr="00521FC9" w:rsidRDefault="00A76813" w:rsidP="00096DEA">
            <w:pPr>
              <w:pStyle w:val="4"/>
              <w:keepNext/>
              <w:spacing w:before="0"/>
              <w:ind w:left="-57" w:right="-57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  <w:tc>
          <w:tcPr>
            <w:tcW w:w="36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69D34" w14:textId="77777777" w:rsidR="00A76813" w:rsidRPr="00521FC9" w:rsidRDefault="00A76813" w:rsidP="00A76813">
            <w:pPr>
              <w:pStyle w:val="4"/>
              <w:keepNext/>
              <w:spacing w:before="0"/>
              <w:ind w:left="-57" w:right="-57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установлен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76813" w:rsidRPr="00521FC9" w14:paraId="7E5BC11E" w14:textId="77777777" w:rsidTr="00374970">
        <w:tc>
          <w:tcPr>
            <w:tcW w:w="2296" w:type="dxa"/>
            <w:shd w:val="clear" w:color="auto" w:fill="auto"/>
          </w:tcPr>
          <w:p w14:paraId="16904F3E" w14:textId="3BA25CDD" w:rsidR="00A76813" w:rsidRPr="00521FC9" w:rsidRDefault="00A76813" w:rsidP="00374970">
            <w:pPr>
              <w:pStyle w:val="4"/>
              <w:keepNext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Условия применения способа закупки</w:t>
            </w:r>
            <w:r w:rsidR="00374970">
              <w:rPr>
                <w:sz w:val="20"/>
                <w:szCs w:val="20"/>
              </w:rPr>
              <w:t xml:space="preserve"> &lt;1&gt;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CBB7D" w14:textId="77777777" w:rsidR="00A76813" w:rsidRPr="00521FC9" w:rsidRDefault="00A76813" w:rsidP="00096DEA">
            <w:pPr>
              <w:pStyle w:val="4"/>
              <w:keepNext/>
              <w:spacing w:before="0"/>
              <w:ind w:left="-85" w:right="-85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проводится в случаях, установленных подп.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6.6.2(1)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6.6.2(8), 6.6.2(10), 6.6.2(11), 6.6.2(13), 6.6.2(15)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 xml:space="preserve">6.6.2(17), 6.6.2(19), 6.6.2(22), 6.6.2(29), 6.6.2(32), 6.6.2(40), 6.6.2(48), </w:t>
            </w:r>
            <w:r>
              <w:rPr>
                <w:sz w:val="20"/>
                <w:szCs w:val="20"/>
              </w:rPr>
              <w:t>6.6.2(60)</w:t>
            </w:r>
            <w:r w:rsidRPr="00521FC9">
              <w:rPr>
                <w:sz w:val="20"/>
                <w:szCs w:val="20"/>
              </w:rPr>
              <w:t xml:space="preserve"> Положения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18C90" w14:textId="77777777" w:rsidR="00A76813" w:rsidRPr="00521FC9" w:rsidRDefault="00A76813" w:rsidP="00A76813">
            <w:pPr>
              <w:pStyle w:val="4"/>
              <w:keepNext/>
              <w:numPr>
                <w:ilvl w:val="0"/>
                <w:numId w:val="0"/>
              </w:numPr>
              <w:spacing w:before="24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проводится в случаях, установленных подп.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6.6.2(12), 6.6.2(14), 6.6.2(21), 6.6.2(27), 6.6.2(28), 6.6.2(33), 6.6.2(36), 6.6.2(45)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6.6.2(47), 6.6.2(50), 6.6.2(51)</w:t>
            </w:r>
            <w:r>
              <w:rPr>
                <w:sz w:val="20"/>
                <w:szCs w:val="20"/>
              </w:rPr>
              <w:t>, 6.6.2(61)</w:t>
            </w:r>
            <w:r w:rsidRPr="00521FC9">
              <w:rPr>
                <w:sz w:val="20"/>
                <w:szCs w:val="20"/>
              </w:rPr>
              <w:t xml:space="preserve"> Положения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A6E90" w14:textId="77777777" w:rsidR="00A76813" w:rsidRPr="00521FC9" w:rsidRDefault="00A76813" w:rsidP="00A76813">
            <w:pPr>
              <w:pStyle w:val="4"/>
              <w:keepNext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проводится в случаях, установленных подп.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6.6.2(9), 6.6.2(24), 6.6.2(38), 6.6.2(49)</w:t>
            </w:r>
            <w:r>
              <w:rPr>
                <w:sz w:val="20"/>
                <w:szCs w:val="20"/>
              </w:rPr>
              <w:t>, 6.6.2(58)</w:t>
            </w:r>
            <w:r w:rsidRPr="00521FC9">
              <w:rPr>
                <w:sz w:val="20"/>
                <w:szCs w:val="20"/>
              </w:rPr>
              <w:t xml:space="preserve"> Положения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08CFE" w14:textId="77777777" w:rsidR="00A76813" w:rsidRPr="00521FC9" w:rsidRDefault="00A76813" w:rsidP="00A76813">
            <w:pPr>
              <w:pStyle w:val="4"/>
              <w:keepNext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проводится в случаях, установленных подп.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6.6.2(39) Положения)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D975C" w14:textId="77777777" w:rsidR="00A76813" w:rsidRPr="00521FC9" w:rsidRDefault="00A76813" w:rsidP="00A76813">
            <w:pPr>
              <w:pStyle w:val="4"/>
              <w:keepNext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21FC9">
              <w:rPr>
                <w:sz w:val="20"/>
                <w:szCs w:val="20"/>
              </w:rPr>
              <w:t>роводится в случаях, установленных подп.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6.6.2(18), 6.6.2(20), 6.6.2(23), 6.6.2(25), 6.6.2(26), 6.6.2(30),</w:t>
            </w:r>
            <w:r>
              <w:rPr>
                <w:sz w:val="20"/>
                <w:szCs w:val="20"/>
              </w:rPr>
              <w:t xml:space="preserve"> 6.6.2(31),</w:t>
            </w:r>
            <w:r w:rsidRPr="00521FC9">
              <w:rPr>
                <w:sz w:val="20"/>
                <w:szCs w:val="20"/>
              </w:rPr>
              <w:t xml:space="preserve"> 6.6.2(34), 6.6.2(35), 6.6.2(4</w:t>
            </w:r>
            <w:r>
              <w:rPr>
                <w:sz w:val="20"/>
                <w:szCs w:val="20"/>
              </w:rPr>
              <w:t>1</w:t>
            </w:r>
            <w:r w:rsidRPr="00521FC9">
              <w:rPr>
                <w:sz w:val="20"/>
                <w:szCs w:val="20"/>
              </w:rPr>
              <w:t>) - 6.6.2(44), 6.6.2(52)</w:t>
            </w:r>
            <w:r>
              <w:rPr>
                <w:sz w:val="20"/>
                <w:szCs w:val="20"/>
              </w:rPr>
              <w:t> - </w:t>
            </w:r>
            <w:r w:rsidRPr="00521FC9">
              <w:rPr>
                <w:sz w:val="20"/>
                <w:szCs w:val="20"/>
              </w:rPr>
              <w:t>6.6.2(5</w:t>
            </w:r>
            <w:r>
              <w:rPr>
                <w:sz w:val="20"/>
                <w:szCs w:val="20"/>
              </w:rPr>
              <w:t>4</w:t>
            </w:r>
            <w:r w:rsidRPr="00521FC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6.6.2(59)</w:t>
            </w:r>
            <w:r w:rsidRPr="00521FC9">
              <w:rPr>
                <w:sz w:val="20"/>
                <w:szCs w:val="20"/>
              </w:rPr>
              <w:t xml:space="preserve"> Положения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27468E8" w14:textId="77777777" w:rsidR="00A76813" w:rsidRPr="00521FC9" w:rsidRDefault="00A76813" w:rsidP="00A76813">
            <w:pPr>
              <w:pStyle w:val="4"/>
              <w:keepNext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21FC9">
              <w:rPr>
                <w:sz w:val="20"/>
                <w:szCs w:val="20"/>
              </w:rPr>
              <w:t>роводится в случаях, установленных</w:t>
            </w:r>
            <w:r>
              <w:rPr>
                <w:sz w:val="20"/>
                <w:szCs w:val="20"/>
              </w:rPr>
              <w:t xml:space="preserve"> подп. 6.6.2(37), 6.6.2(56), 6.6.2(57) Положения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966DE" w14:textId="77777777" w:rsidR="00A76813" w:rsidRPr="00521FC9" w:rsidRDefault="00A76813" w:rsidP="00A76813">
            <w:pPr>
              <w:pStyle w:val="4"/>
              <w:keepNext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установлены в п.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6.6.1</w:t>
            </w:r>
            <w:r>
              <w:rPr>
                <w:sz w:val="20"/>
                <w:szCs w:val="20"/>
              </w:rPr>
              <w:t>3</w:t>
            </w:r>
            <w:r w:rsidRPr="00521FC9">
              <w:rPr>
                <w:sz w:val="20"/>
                <w:szCs w:val="20"/>
              </w:rPr>
              <w:t xml:space="preserve"> Положения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C43A4" w14:textId="77777777" w:rsidR="00A76813" w:rsidRPr="00521FC9" w:rsidRDefault="00A76813" w:rsidP="00A76813">
            <w:pPr>
              <w:pStyle w:val="4"/>
              <w:keepNext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установлены</w:t>
            </w:r>
            <w:r>
              <w:rPr>
                <w:sz w:val="20"/>
                <w:szCs w:val="20"/>
              </w:rPr>
              <w:t xml:space="preserve"> </w:t>
            </w:r>
            <w:r w:rsidRPr="00521FC9">
              <w:rPr>
                <w:sz w:val="20"/>
                <w:szCs w:val="20"/>
              </w:rPr>
              <w:t>в п. 6.6.1</w:t>
            </w:r>
            <w:r>
              <w:rPr>
                <w:sz w:val="20"/>
                <w:szCs w:val="20"/>
              </w:rPr>
              <w:t>4, 6.6.15</w:t>
            </w:r>
            <w:r w:rsidRPr="00521FC9">
              <w:rPr>
                <w:sz w:val="20"/>
                <w:szCs w:val="20"/>
              </w:rPr>
              <w:t xml:space="preserve"> Положения</w:t>
            </w:r>
          </w:p>
        </w:tc>
      </w:tr>
    </w:tbl>
    <w:p w14:paraId="4D41019B" w14:textId="00DB85EC" w:rsidR="00A76813" w:rsidRPr="00A76813" w:rsidRDefault="00374970" w:rsidP="00D808EA">
      <w:pPr>
        <w:pStyle w:val="4"/>
        <w:keepNext/>
        <w:numPr>
          <w:ilvl w:val="0"/>
          <w:numId w:val="0"/>
        </w:numPr>
        <w:spacing w:before="0"/>
        <w:ind w:left="284"/>
        <w:rPr>
          <w:sz w:val="20"/>
          <w:szCs w:val="20"/>
        </w:rPr>
      </w:pPr>
      <w:bookmarkStart w:id="96" w:name="_Toc424577679"/>
      <w:bookmarkStart w:id="97" w:name="_Toc424663114"/>
      <w:bookmarkStart w:id="98" w:name="_Toc424724950"/>
      <w:bookmarkStart w:id="99" w:name="_Toc424725637"/>
      <w:bookmarkStart w:id="100" w:name="_Toc424725718"/>
      <w:bookmarkStart w:id="101" w:name="_Toc424725805"/>
      <w:bookmarkStart w:id="102" w:name="_Toc424728238"/>
      <w:bookmarkStart w:id="103" w:name="_Toc424732070"/>
      <w:bookmarkStart w:id="104" w:name="_Toc424732150"/>
      <w:bookmarkStart w:id="105" w:name="_Toc424732232"/>
      <w:bookmarkStart w:id="106" w:name="_Toc424841878"/>
      <w:bookmarkStart w:id="107" w:name="_Toc424842396"/>
      <w:bookmarkStart w:id="108" w:name="_Toc424841881"/>
      <w:bookmarkStart w:id="109" w:name="_Toc424842399"/>
      <w:bookmarkStart w:id="110" w:name="_Toc424577682"/>
      <w:bookmarkStart w:id="111" w:name="_Toc424663117"/>
      <w:bookmarkStart w:id="112" w:name="_Toc424724953"/>
      <w:bookmarkStart w:id="113" w:name="_Toc424725641"/>
      <w:bookmarkStart w:id="114" w:name="_Toc424725722"/>
      <w:bookmarkStart w:id="115" w:name="_Toc424725809"/>
      <w:bookmarkStart w:id="116" w:name="_Toc424728242"/>
      <w:bookmarkStart w:id="117" w:name="_Toc424732074"/>
      <w:bookmarkStart w:id="118" w:name="_Toc424732154"/>
      <w:bookmarkStart w:id="119" w:name="_Toc424732236"/>
      <w:bookmarkStart w:id="120" w:name="_Toc424732254"/>
      <w:bookmarkStart w:id="121" w:name="_Toc424732255"/>
      <w:bookmarkStart w:id="122" w:name="_Toc424732256"/>
      <w:bookmarkStart w:id="123" w:name="_Toc424577698"/>
      <w:bookmarkStart w:id="124" w:name="_Toc424663133"/>
      <w:bookmarkStart w:id="125" w:name="_Toc424724969"/>
      <w:bookmarkStart w:id="126" w:name="_Toc424725666"/>
      <w:bookmarkStart w:id="127" w:name="_Toc424725747"/>
      <w:bookmarkStart w:id="128" w:name="_Toc424725834"/>
      <w:bookmarkStart w:id="129" w:name="_Toc424728267"/>
      <w:bookmarkStart w:id="130" w:name="_Toc424732099"/>
      <w:bookmarkStart w:id="131" w:name="_Toc424732179"/>
      <w:bookmarkStart w:id="132" w:name="_Toc424732264"/>
      <w:bookmarkEnd w:id="94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r w:rsidRPr="00374970">
        <w:rPr>
          <w:sz w:val="20"/>
          <w:szCs w:val="20"/>
        </w:rPr>
        <w:t>&lt;1&gt; Наличие оснований для проведения неконкурентной закупки не является препятствием для проведения конкурентной закупки (в том числе при сумме закупки до 100 000 рублей с НДС либо до 500 000 рублей с НДС (если выручка заказчика за предыдущий отчетный финансовый год составила более 5 млрд рублей), при условии целесообразности проведения такой закупки и исходя из наличия условий для проведения конкурентной закупки</w:t>
      </w:r>
    </w:p>
    <w:p w14:paraId="51E76801" w14:textId="77777777" w:rsidR="00A76813" w:rsidRDefault="00A76813" w:rsidP="00B16018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0C9D686F" w14:textId="77777777" w:rsidR="00A76813" w:rsidRDefault="00A76813" w:rsidP="00370BAE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  <w:sectPr w:rsidR="00A76813" w:rsidSect="00D808EA">
          <w:pgSz w:w="16838" w:h="11906" w:orient="landscape"/>
          <w:pgMar w:top="992" w:right="820" w:bottom="737" w:left="425" w:header="709" w:footer="709" w:gutter="0"/>
          <w:cols w:space="708"/>
          <w:docGrid w:linePitch="360"/>
        </w:sectPr>
      </w:pPr>
    </w:p>
    <w:p w14:paraId="42C7F899" w14:textId="5A04FE52" w:rsidR="00370BAE" w:rsidRDefault="00370BAE" w:rsidP="00370BAE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0C98DA2E" w14:textId="20DE9482" w:rsidR="00F50047" w:rsidRDefault="006F13E0" w:rsidP="005B4D3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 приложении</w:t>
      </w:r>
      <w:r w:rsidR="00F50047">
        <w:rPr>
          <w:rFonts w:ascii="Proxima Nova ExCn Rg" w:hAnsi="Proxima Nova ExCn Rg" w:cs="Times New Roman"/>
          <w:sz w:val="28"/>
          <w:szCs w:val="28"/>
        </w:rPr>
        <w:t xml:space="preserve"> 5</w:t>
      </w:r>
      <w:r w:rsidR="007A6450">
        <w:rPr>
          <w:rFonts w:ascii="Proxima Nova ExCn Rg" w:hAnsi="Proxima Nova ExCn Rg" w:cs="Times New Roman"/>
          <w:sz w:val="28"/>
          <w:szCs w:val="28"/>
        </w:rPr>
        <w:t xml:space="preserve"> к Положению</w:t>
      </w:r>
      <w:r w:rsidR="00F50047">
        <w:rPr>
          <w:rFonts w:ascii="Proxima Nova ExCn Rg" w:hAnsi="Proxima Nova ExCn Rg" w:cs="Times New Roman"/>
          <w:sz w:val="28"/>
          <w:szCs w:val="28"/>
        </w:rPr>
        <w:t>:</w:t>
      </w:r>
    </w:p>
    <w:p w14:paraId="5EF6CCF5" w14:textId="77777777" w:rsidR="00781AD6" w:rsidRDefault="00781AD6" w:rsidP="008F3800">
      <w:pPr>
        <w:pStyle w:val="a4"/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21F50396" w14:textId="4578CCF7" w:rsidR="004C713E" w:rsidRDefault="004C713E" w:rsidP="005B4D3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подпункт </w:t>
      </w:r>
      <w:r w:rsidR="0002117E">
        <w:rPr>
          <w:rFonts w:ascii="Proxima Nova ExCn Rg" w:hAnsi="Proxima Nova ExCn Rg" w:cs="Times New Roman"/>
          <w:sz w:val="28"/>
          <w:szCs w:val="28"/>
        </w:rPr>
        <w:t xml:space="preserve">(4) пункта </w:t>
      </w:r>
      <w:r>
        <w:rPr>
          <w:rFonts w:ascii="Proxima Nova ExCn Rg" w:hAnsi="Proxima Nova ExCn Rg" w:cs="Times New Roman"/>
          <w:sz w:val="28"/>
          <w:szCs w:val="28"/>
        </w:rPr>
        <w:t>1.8 признать утратившим силу;</w:t>
      </w:r>
    </w:p>
    <w:p w14:paraId="04EEB78D" w14:textId="77777777" w:rsidR="004C713E" w:rsidRDefault="004C713E" w:rsidP="004C713E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744818CD" w14:textId="06781CFA" w:rsidR="00505096" w:rsidRDefault="00505096" w:rsidP="005B4D3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 пункте 4.3 слово «опубликования» заменить на «размещения»;</w:t>
      </w:r>
    </w:p>
    <w:p w14:paraId="0CEC6D15" w14:textId="77777777" w:rsidR="00505096" w:rsidRPr="00505096" w:rsidRDefault="00505096" w:rsidP="00505096">
      <w:pPr>
        <w:pStyle w:val="a4"/>
        <w:rPr>
          <w:rFonts w:ascii="Proxima Nova ExCn Rg" w:hAnsi="Proxima Nova ExCn Rg" w:cs="Times New Roman"/>
          <w:sz w:val="28"/>
          <w:szCs w:val="28"/>
        </w:rPr>
      </w:pPr>
    </w:p>
    <w:p w14:paraId="3D21C053" w14:textId="21CD1DFE" w:rsidR="00AC59FB" w:rsidRPr="00F96271" w:rsidRDefault="00646253" w:rsidP="005B4D3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пункт 6.9 после слов «объема информации» дополнить словами «</w:t>
      </w:r>
      <w:r w:rsidR="00356104">
        <w:rPr>
          <w:rFonts w:ascii="Proxima Nova ExCn Rg" w:hAnsi="Proxima Nova ExCn Rg" w:cs="Times New Roman"/>
          <w:sz w:val="28"/>
          <w:szCs w:val="28"/>
        </w:rPr>
        <w:t xml:space="preserve">, </w:t>
      </w:r>
      <w:r w:rsidRPr="009D5612">
        <w:rPr>
          <w:rFonts w:ascii="Proxima Nova ExCn Rg" w:hAnsi="Proxima Nova ExCn Rg"/>
          <w:sz w:val="28"/>
        </w:rPr>
        <w:t>в том числе в случае невозможности использования двух источников информации (подп.</w:t>
      </w:r>
      <w:r>
        <w:rPr>
          <w:rFonts w:ascii="Proxima Nova ExCn Rg" w:hAnsi="Proxima Nova ExCn Rg"/>
          <w:sz w:val="28"/>
        </w:rPr>
        <w:t> </w:t>
      </w:r>
      <w:r w:rsidRPr="009D5612">
        <w:rPr>
          <w:rFonts w:ascii="Proxima Nova ExCn Rg" w:hAnsi="Proxima Nova ExCn Rg"/>
          <w:sz w:val="28"/>
        </w:rPr>
        <w:t>6.2(3) Рекомендаций)</w:t>
      </w:r>
      <w:r>
        <w:rPr>
          <w:rFonts w:ascii="Proxima Nova ExCn Rg" w:hAnsi="Proxima Nova ExCn Rg"/>
          <w:sz w:val="28"/>
        </w:rPr>
        <w:t>,»</w:t>
      </w:r>
    </w:p>
    <w:p w14:paraId="090C8231" w14:textId="77777777" w:rsidR="00F96271" w:rsidRPr="00F96271" w:rsidRDefault="00F96271" w:rsidP="00F96271">
      <w:pPr>
        <w:pStyle w:val="a4"/>
        <w:rPr>
          <w:rFonts w:ascii="Proxima Nova ExCn Rg" w:hAnsi="Proxima Nova ExCn Rg" w:cs="Times New Roman"/>
          <w:sz w:val="28"/>
          <w:szCs w:val="28"/>
        </w:rPr>
      </w:pPr>
    </w:p>
    <w:p w14:paraId="17112D88" w14:textId="6E112036" w:rsidR="00F96271" w:rsidRDefault="00356104" w:rsidP="005B4D3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Таблицу в </w:t>
      </w:r>
      <w:r w:rsidR="00E634A5">
        <w:rPr>
          <w:rFonts w:ascii="Proxima Nova ExCn Rg" w:hAnsi="Proxima Nova ExCn Rg" w:cs="Times New Roman"/>
          <w:sz w:val="28"/>
          <w:szCs w:val="28"/>
        </w:rPr>
        <w:t>пункт</w:t>
      </w:r>
      <w:r>
        <w:rPr>
          <w:rFonts w:ascii="Proxima Nova ExCn Rg" w:hAnsi="Proxima Nova ExCn Rg" w:cs="Times New Roman"/>
          <w:sz w:val="28"/>
          <w:szCs w:val="28"/>
        </w:rPr>
        <w:t>е</w:t>
      </w:r>
      <w:r w:rsidR="00E634A5">
        <w:rPr>
          <w:rFonts w:ascii="Proxima Nova ExCn Rg" w:hAnsi="Proxima Nova ExCn Rg" w:cs="Times New Roman"/>
          <w:sz w:val="28"/>
          <w:szCs w:val="28"/>
        </w:rPr>
        <w:t xml:space="preserve"> 7.3 дополнить </w:t>
      </w:r>
      <w:r w:rsidR="0083063B">
        <w:rPr>
          <w:rFonts w:ascii="Proxima Nova ExCn Rg" w:hAnsi="Proxima Nova ExCn Rg" w:cs="Times New Roman"/>
          <w:sz w:val="28"/>
          <w:szCs w:val="28"/>
        </w:rPr>
        <w:t>строкой</w:t>
      </w:r>
      <w:r>
        <w:rPr>
          <w:rFonts w:ascii="Proxima Nova ExCn Rg" w:hAnsi="Proxima Nova ExCn Rg" w:cs="Times New Roman"/>
          <w:sz w:val="28"/>
          <w:szCs w:val="28"/>
        </w:rPr>
        <w:t xml:space="preserve"> пятой </w:t>
      </w:r>
      <w:r w:rsidR="00E634A5">
        <w:rPr>
          <w:rFonts w:ascii="Proxima Nova ExCn Rg" w:hAnsi="Proxima Nova ExCn Rg" w:cs="Times New Roman"/>
          <w:sz w:val="28"/>
          <w:szCs w:val="28"/>
        </w:rPr>
        <w:t>следующего содержания:</w:t>
      </w:r>
    </w:p>
    <w:p w14:paraId="1AECCC0A" w14:textId="77777777" w:rsidR="00356104" w:rsidRPr="0083063B" w:rsidRDefault="00356104" w:rsidP="00356104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tbl>
      <w:tblPr>
        <w:tblStyle w:val="af0"/>
        <w:tblW w:w="10262" w:type="dxa"/>
        <w:tblLook w:val="04A0" w:firstRow="1" w:lastRow="0" w:firstColumn="1" w:lastColumn="0" w:noHBand="0" w:noVBand="1"/>
      </w:tblPr>
      <w:tblGrid>
        <w:gridCol w:w="1262"/>
        <w:gridCol w:w="4548"/>
        <w:gridCol w:w="4452"/>
      </w:tblGrid>
      <w:tr w:rsidR="00E634A5" w:rsidRPr="00D7272F" w14:paraId="7D9826B0" w14:textId="77777777" w:rsidTr="0066658B">
        <w:tc>
          <w:tcPr>
            <w:tcW w:w="988" w:type="dxa"/>
          </w:tcPr>
          <w:p w14:paraId="15FD9A36" w14:textId="1E7029E2" w:rsidR="00E634A5" w:rsidRPr="00D7272F" w:rsidRDefault="00E634A5" w:rsidP="00D86C8E">
            <w:pPr>
              <w:pStyle w:val="a4"/>
              <w:ind w:left="0"/>
              <w:contextualSpacing w:val="0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6.6.2(16)</w:t>
            </w:r>
            <w:r w:rsidR="00B10D9B" w:rsidRPr="00083037">
              <w:rPr>
                <w:rFonts w:ascii="Calibri" w:hAnsi="Calibri"/>
                <w:sz w:val="24"/>
                <w:szCs w:val="24"/>
                <w:vertAlign w:val="superscript"/>
              </w:rPr>
              <w:t>&lt;</w:t>
            </w:r>
            <w:r w:rsidR="00B10D9B" w:rsidRPr="00083037">
              <w:rPr>
                <w:rFonts w:ascii="Proxima Nova ExCn Rg" w:hAnsi="Proxima Nova ExCn Rg"/>
                <w:sz w:val="24"/>
                <w:szCs w:val="24"/>
                <w:vertAlign w:val="superscript"/>
              </w:rPr>
              <w:t>24</w:t>
            </w:r>
            <w:r w:rsidR="00B10D9B" w:rsidRPr="00083037">
              <w:rPr>
                <w:rFonts w:ascii="Calibri" w:hAnsi="Calibri"/>
                <w:sz w:val="24"/>
                <w:szCs w:val="24"/>
                <w:vertAlign w:val="superscript"/>
              </w:rPr>
              <w:t>&gt;</w:t>
            </w:r>
          </w:p>
        </w:tc>
        <w:tc>
          <w:tcPr>
            <w:tcW w:w="4677" w:type="dxa"/>
          </w:tcPr>
          <w:p w14:paraId="3D11C689" w14:textId="77777777" w:rsidR="00E634A5" w:rsidRPr="009D5612" w:rsidRDefault="00E634A5" w:rsidP="00D86C8E">
            <w:pPr>
              <w:pStyle w:val="a4"/>
              <w:ind w:left="0"/>
              <w:contextualSpacing w:val="0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bookmarkStart w:id="133" w:name="_Ref531536187"/>
            <w:r w:rsidRPr="009D5612">
              <w:rPr>
                <w:rFonts w:ascii="Proxima Nova ExCn Rg" w:hAnsi="Proxima Nova ExCn Rg"/>
                <w:sz w:val="28"/>
                <w:szCs w:val="28"/>
              </w:rPr>
              <w:t>заключается договор на приобретение исключительного права на результат интеллектуальной деятельности (средство индивидуализации) или права на использование результата интеллектуальной деятельности (средства индивидуализации) у лица, обладающего исключительным правом на такой результат или на средство индивидуализации, удостоверенным правоустанавливающим документом</w:t>
            </w:r>
            <w:bookmarkEnd w:id="133"/>
          </w:p>
        </w:tc>
        <w:tc>
          <w:tcPr>
            <w:tcW w:w="4597" w:type="dxa"/>
          </w:tcPr>
          <w:p w14:paraId="725DB0EC" w14:textId="2081567F" w:rsidR="001B3753" w:rsidRPr="001B3753" w:rsidRDefault="001B3753" w:rsidP="001B3753">
            <w:pPr>
              <w:jc w:val="both"/>
              <w:rPr>
                <w:rFonts w:ascii="Proxima Nova ExCn Rg" w:hAnsi="Proxima Nova ExCn Rg"/>
                <w:sz w:val="28"/>
              </w:rPr>
            </w:pPr>
            <w:r w:rsidRPr="001B3753">
              <w:rPr>
                <w:rFonts w:ascii="Proxima Nova ExCn Rg" w:hAnsi="Proxima Nova ExCn Rg"/>
                <w:sz w:val="28"/>
              </w:rPr>
              <w:t xml:space="preserve">По цене (расценке), установленной лицом, обладающим исключительным правом на результат интеллектуальной деятельности (средство индивидуализации) или </w:t>
            </w:r>
            <w:r w:rsidR="00D246DE">
              <w:rPr>
                <w:rFonts w:ascii="Proxima Nova ExCn Rg" w:hAnsi="Proxima Nova ExCn Rg"/>
                <w:sz w:val="28"/>
              </w:rPr>
              <w:t xml:space="preserve">исключительным </w:t>
            </w:r>
            <w:r w:rsidRPr="001B3753">
              <w:rPr>
                <w:rFonts w:ascii="Proxima Nova ExCn Rg" w:hAnsi="Proxima Nova ExCn Rg"/>
                <w:sz w:val="28"/>
              </w:rPr>
              <w:t>правом на использование результата интеллектуальной деятельности (средства индивидуализации).</w:t>
            </w:r>
          </w:p>
          <w:p w14:paraId="34ECDAF1" w14:textId="1CE014AA" w:rsidR="00E634A5" w:rsidRDefault="001B3753" w:rsidP="001B3753">
            <w:pPr>
              <w:pStyle w:val="a4"/>
              <w:ind w:left="0"/>
              <w:contextualSpacing w:val="0"/>
              <w:jc w:val="both"/>
              <w:rPr>
                <w:rFonts w:ascii="Proxima Nova ExCn Rg" w:hAnsi="Proxima Nova ExCn Rg"/>
                <w:sz w:val="28"/>
              </w:rPr>
            </w:pPr>
            <w:r w:rsidRPr="001B3753">
              <w:rPr>
                <w:rFonts w:ascii="Proxima Nova ExCn Rg" w:hAnsi="Proxima Nova ExCn Rg"/>
                <w:sz w:val="28"/>
              </w:rPr>
              <w:t xml:space="preserve">Источник информации о цене: письмо лица, обладающего исключительным правом на результат интеллектуальной деятельности (средство индивидуализации) или </w:t>
            </w:r>
            <w:r w:rsidR="00D246DE">
              <w:rPr>
                <w:rFonts w:ascii="Proxima Nova ExCn Rg" w:hAnsi="Proxima Nova ExCn Rg"/>
                <w:sz w:val="28"/>
              </w:rPr>
              <w:t xml:space="preserve">исключительным </w:t>
            </w:r>
            <w:r w:rsidRPr="001B3753">
              <w:rPr>
                <w:rFonts w:ascii="Proxima Nova ExCn Rg" w:hAnsi="Proxima Nova ExCn Rg"/>
                <w:sz w:val="28"/>
              </w:rPr>
              <w:t>правом на использование результата интеллектуальной деятельности (средства индивидуализации)</w:t>
            </w:r>
            <w:r>
              <w:rPr>
                <w:rFonts w:ascii="Proxima Nova ExCn Rg" w:hAnsi="Proxima Nova ExCn Rg"/>
                <w:sz w:val="28"/>
              </w:rPr>
              <w:t xml:space="preserve"> </w:t>
            </w:r>
            <w:r w:rsidRPr="001B3753">
              <w:rPr>
                <w:rFonts w:ascii="Proxima Nova ExCn Rg" w:hAnsi="Proxima Nova ExCn Rg"/>
                <w:sz w:val="28"/>
              </w:rPr>
              <w:t>с указанием цены (расценки)</w:t>
            </w:r>
          </w:p>
        </w:tc>
      </w:tr>
    </w:tbl>
    <w:p w14:paraId="1EBD5A01" w14:textId="77777777" w:rsidR="00E634A5" w:rsidRDefault="00E634A5" w:rsidP="00E634A5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524DA589" w14:textId="50A2AA28" w:rsidR="00B10D9B" w:rsidRPr="00B10D9B" w:rsidRDefault="00B10D9B" w:rsidP="00B10D9B">
      <w:pPr>
        <w:pStyle w:val="a4"/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 w:rsidRPr="00083037">
        <w:rPr>
          <w:rFonts w:ascii="Proxima Nova ExCn Rg" w:hAnsi="Proxima Nova ExCn Rg"/>
          <w:sz w:val="28"/>
          <w:szCs w:val="28"/>
          <w:vertAlign w:val="superscript"/>
        </w:rPr>
        <w:t xml:space="preserve">&lt;24&gt; </w:t>
      </w:r>
      <w:r w:rsidRPr="00083037">
        <w:rPr>
          <w:rFonts w:ascii="Proxima Nova ExCn Rg" w:hAnsi="Proxima Nova ExCn Rg"/>
          <w:sz w:val="28"/>
          <w:szCs w:val="28"/>
        </w:rPr>
        <w:t>При проведении безальтернативной закупки у единственного поставщика в соответствии с п</w:t>
      </w:r>
      <w:r>
        <w:rPr>
          <w:rFonts w:ascii="Proxima Nova ExCn Rg" w:hAnsi="Proxima Nova ExCn Rg"/>
          <w:sz w:val="28"/>
          <w:szCs w:val="28"/>
        </w:rPr>
        <w:t>од</w:t>
      </w:r>
      <w:r w:rsidRPr="00083037">
        <w:rPr>
          <w:rFonts w:ascii="Proxima Nova ExCn Rg" w:hAnsi="Proxima Nova ExCn Rg"/>
          <w:sz w:val="28"/>
          <w:szCs w:val="28"/>
        </w:rPr>
        <w:t xml:space="preserve">п. 6.6.2(16) Положения определение НМЦ нормативным методом осуществляется в случае невозможности ее определения методом сопоставимых рыночных цен (анализа рынка) в соответствии с </w:t>
      </w:r>
      <w:proofErr w:type="spellStart"/>
      <w:r w:rsidRPr="00083037">
        <w:rPr>
          <w:rFonts w:ascii="Proxima Nova ExCn Rg" w:hAnsi="Proxima Nova ExCn Rg"/>
          <w:sz w:val="28"/>
          <w:szCs w:val="28"/>
        </w:rPr>
        <w:t>пп</w:t>
      </w:r>
      <w:proofErr w:type="spellEnd"/>
      <w:r w:rsidRPr="00083037">
        <w:rPr>
          <w:rFonts w:ascii="Proxima Nova ExCn Rg" w:hAnsi="Proxima Nova ExCn Rg"/>
          <w:sz w:val="28"/>
          <w:szCs w:val="28"/>
        </w:rPr>
        <w:t>. 6.2(1) Рекомендаций.</w:t>
      </w:r>
    </w:p>
    <w:p w14:paraId="07D4633F" w14:textId="77777777" w:rsidR="00B10D9B" w:rsidRPr="00646253" w:rsidRDefault="00B10D9B" w:rsidP="00E634A5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78C59C07" w14:textId="3AAC87FE" w:rsidR="00707C0C" w:rsidRDefault="00707C0C" w:rsidP="005B4D3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roxima Nova ExCn Rg" w:eastAsia="ヒラギノ角ゴ Pro W3" w:hAnsi="Proxima Nova ExCn Rg"/>
          <w:color w:val="000000"/>
          <w:sz w:val="28"/>
          <w:szCs w:val="28"/>
        </w:rPr>
      </w:pPr>
      <w:r>
        <w:rPr>
          <w:rFonts w:ascii="Proxima Nova ExCn Rg" w:eastAsia="ヒラギノ角ゴ Pro W3" w:hAnsi="Proxima Nova ExCn Rg"/>
          <w:color w:val="000000"/>
          <w:sz w:val="28"/>
          <w:szCs w:val="28"/>
        </w:rPr>
        <w:t>в Приложении 6:</w:t>
      </w:r>
    </w:p>
    <w:p w14:paraId="06374B5D" w14:textId="77777777" w:rsidR="00707C0C" w:rsidRDefault="00707C0C" w:rsidP="00707C0C">
      <w:pPr>
        <w:pStyle w:val="a4"/>
        <w:spacing w:after="0" w:line="240" w:lineRule="auto"/>
        <w:ind w:left="709"/>
        <w:jc w:val="both"/>
        <w:rPr>
          <w:rFonts w:ascii="Proxima Nova ExCn Rg" w:eastAsia="ヒラギノ角ゴ Pro W3" w:hAnsi="Proxima Nova ExCn Rg"/>
          <w:color w:val="000000"/>
          <w:sz w:val="28"/>
          <w:szCs w:val="28"/>
        </w:rPr>
      </w:pPr>
    </w:p>
    <w:p w14:paraId="470C3726" w14:textId="3369BA61" w:rsidR="00707C0C" w:rsidRDefault="00707C0C" w:rsidP="00707C0C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Proxima Nova ExCn Rg" w:eastAsia="ヒラギノ角ゴ Pro W3" w:hAnsi="Proxima Nova ExCn Rg"/>
          <w:color w:val="000000"/>
          <w:sz w:val="28"/>
          <w:szCs w:val="28"/>
        </w:rPr>
      </w:pPr>
      <w:r>
        <w:rPr>
          <w:rFonts w:ascii="Proxima Nova ExCn Rg" w:eastAsia="ヒラギノ角ゴ Pro W3" w:hAnsi="Proxima Nova ExCn Rg"/>
          <w:color w:val="000000"/>
          <w:sz w:val="28"/>
          <w:szCs w:val="28"/>
        </w:rPr>
        <w:t>в пункте 2.2. Таблицы 4 слова «</w:t>
      </w:r>
      <w:r w:rsidRPr="009F1B96">
        <w:rPr>
          <w:rFonts w:ascii="Proxima Nova ExCn Rg" w:eastAsia="ヒラギノ角ゴ Pro W3" w:hAnsi="Proxima Nova ExCn Rg"/>
          <w:color w:val="000000"/>
          <w:sz w:val="28"/>
          <w:szCs w:val="28"/>
        </w:rPr>
        <w:t xml:space="preserve">Приказом Минфина России от </w:t>
      </w:r>
      <w:r>
        <w:rPr>
          <w:rFonts w:ascii="Proxima Nova ExCn Rg" w:eastAsia="ヒラギノ角ゴ Pro W3" w:hAnsi="Proxima Nova ExCn Rg"/>
          <w:color w:val="000000"/>
          <w:sz w:val="28"/>
          <w:szCs w:val="28"/>
        </w:rPr>
        <w:t>29.06.2020 № 122н</w:t>
      </w:r>
      <w:r w:rsidRPr="009F1B96">
        <w:rPr>
          <w:rFonts w:ascii="Proxima Nova ExCn Rg" w:eastAsia="ヒラギノ角ゴ Pro W3" w:hAnsi="Proxima Nova ExCn Rg"/>
          <w:color w:val="000000"/>
          <w:sz w:val="28"/>
          <w:szCs w:val="28"/>
        </w:rPr>
        <w:t xml:space="preserve"> «Об утверждении </w:t>
      </w:r>
      <w:r>
        <w:rPr>
          <w:rFonts w:ascii="Proxima Nova ExCn Rg" w:eastAsia="ヒラギノ角ゴ Pro W3" w:hAnsi="Proxima Nova ExCn Rg"/>
          <w:color w:val="000000"/>
          <w:sz w:val="28"/>
          <w:szCs w:val="28"/>
        </w:rPr>
        <w:t>Порядка</w:t>
      </w:r>
      <w:r w:rsidRPr="009F1B96">
        <w:rPr>
          <w:rFonts w:ascii="Proxima Nova ExCn Rg" w:eastAsia="ヒラギノ角ゴ Pro W3" w:hAnsi="Proxima Nova ExCn Rg"/>
          <w:color w:val="000000"/>
          <w:sz w:val="28"/>
          <w:szCs w:val="28"/>
        </w:rPr>
        <w:t xml:space="preserve"> ведения реестра аудиторов и аудиторских организаций саморегулируемой организации аудиторов и контрольного экземпляра реестра аудиторов и аудиторских организаций саморегулируемых организаций аудиторов</w:t>
      </w:r>
      <w:r>
        <w:rPr>
          <w:rFonts w:ascii="Proxima Nova ExCn Rg" w:eastAsia="ヒラギノ角ゴ Pro W3" w:hAnsi="Proxima Nova ExCn Rg"/>
          <w:color w:val="000000"/>
          <w:sz w:val="28"/>
          <w:szCs w:val="28"/>
        </w:rPr>
        <w:t>, а также перечней, включаемых в них сведений</w:t>
      </w:r>
      <w:r w:rsidRPr="009F1B96">
        <w:rPr>
          <w:rFonts w:ascii="Proxima Nova ExCn Rg" w:eastAsia="ヒラギノ角ゴ Pro W3" w:hAnsi="Proxima Nova ExCn Rg"/>
          <w:color w:val="000000"/>
          <w:sz w:val="28"/>
          <w:szCs w:val="28"/>
        </w:rPr>
        <w:t>»</w:t>
      </w:r>
      <w:r>
        <w:rPr>
          <w:rFonts w:ascii="Proxima Nova ExCn Rg" w:eastAsia="ヒラギノ角ゴ Pro W3" w:hAnsi="Proxima Nova ExCn Rg"/>
          <w:color w:val="000000"/>
          <w:sz w:val="28"/>
          <w:szCs w:val="28"/>
        </w:rPr>
        <w:t xml:space="preserve"> заменить </w:t>
      </w:r>
      <w:r w:rsidR="00E61D8D" w:rsidRPr="00E61D8D">
        <w:rPr>
          <w:rFonts w:ascii="Proxima Nova ExCn Rg" w:eastAsia="ヒラギノ角ゴ Pro W3" w:hAnsi="Proxima Nova ExCn Rg"/>
          <w:color w:val="000000"/>
          <w:sz w:val="28"/>
          <w:szCs w:val="28"/>
        </w:rPr>
        <w:t>словам</w:t>
      </w:r>
      <w:r w:rsidR="00E61D8D">
        <w:rPr>
          <w:rFonts w:ascii="Proxima Nova ExCn Rg" w:eastAsia="ヒラギノ角ゴ Pro W3" w:hAnsi="Proxima Nova ExCn Rg"/>
          <w:color w:val="000000"/>
          <w:sz w:val="28"/>
          <w:szCs w:val="28"/>
        </w:rPr>
        <w:t>и</w:t>
      </w:r>
      <w:r>
        <w:rPr>
          <w:rFonts w:ascii="Proxima Nova ExCn Rg" w:eastAsia="ヒラギノ角ゴ Pro W3" w:hAnsi="Proxima Nova ExCn Rg"/>
          <w:color w:val="000000"/>
          <w:sz w:val="28"/>
          <w:szCs w:val="28"/>
        </w:rPr>
        <w:t xml:space="preserve"> «</w:t>
      </w:r>
      <w:r w:rsidRPr="009F1B96">
        <w:rPr>
          <w:rFonts w:ascii="Proxima Nova ExCn Rg" w:eastAsia="ヒラギノ角ゴ Pro W3" w:hAnsi="Proxima Nova ExCn Rg"/>
          <w:color w:val="000000"/>
          <w:sz w:val="28"/>
          <w:szCs w:val="28"/>
        </w:rPr>
        <w:t xml:space="preserve">Приказом Минфина России от </w:t>
      </w:r>
      <w:r>
        <w:rPr>
          <w:rFonts w:ascii="Proxima Nova ExCn Rg" w:eastAsia="ヒラギノ角ゴ Pro W3" w:hAnsi="Proxima Nova ExCn Rg"/>
          <w:color w:val="000000"/>
          <w:sz w:val="28"/>
          <w:szCs w:val="28"/>
        </w:rPr>
        <w:t>15.11.2021 № 174н</w:t>
      </w:r>
      <w:r w:rsidRPr="009F1B96">
        <w:rPr>
          <w:rFonts w:ascii="Proxima Nova ExCn Rg" w:eastAsia="ヒラギノ角ゴ Pro W3" w:hAnsi="Proxima Nova ExCn Rg"/>
          <w:color w:val="000000"/>
          <w:sz w:val="28"/>
          <w:szCs w:val="28"/>
        </w:rPr>
        <w:t xml:space="preserve"> «Об утверждении </w:t>
      </w:r>
      <w:r>
        <w:rPr>
          <w:rFonts w:ascii="Proxima Nova ExCn Rg" w:eastAsia="ヒラギノ角ゴ Pro W3" w:hAnsi="Proxima Nova ExCn Rg"/>
          <w:color w:val="000000"/>
          <w:sz w:val="28"/>
          <w:szCs w:val="28"/>
        </w:rPr>
        <w:t>Порядка</w:t>
      </w:r>
      <w:r w:rsidRPr="009F1B96">
        <w:rPr>
          <w:rFonts w:ascii="Proxima Nova ExCn Rg" w:eastAsia="ヒラギノ角ゴ Pro W3" w:hAnsi="Proxima Nova ExCn Rg"/>
          <w:color w:val="000000"/>
          <w:sz w:val="28"/>
          <w:szCs w:val="28"/>
        </w:rPr>
        <w:t xml:space="preserve"> ведения реестра аудиторов и аудиторских организаций саморегулируемой организации аудиторов и </w:t>
      </w:r>
      <w:r>
        <w:rPr>
          <w:rFonts w:ascii="Proxima Nova ExCn Rg" w:eastAsia="ヒラギノ角ゴ Pro W3" w:hAnsi="Proxima Nova ExCn Rg"/>
          <w:color w:val="000000"/>
          <w:sz w:val="28"/>
          <w:szCs w:val="28"/>
        </w:rPr>
        <w:t>перечня, включаемых в него сведений</w:t>
      </w:r>
      <w:r w:rsidRPr="009F1B96">
        <w:rPr>
          <w:rFonts w:ascii="Proxima Nova ExCn Rg" w:eastAsia="ヒラギノ角ゴ Pro W3" w:hAnsi="Proxima Nova ExCn Rg"/>
          <w:color w:val="000000"/>
          <w:sz w:val="28"/>
          <w:szCs w:val="28"/>
        </w:rPr>
        <w:t>»</w:t>
      </w:r>
      <w:r>
        <w:rPr>
          <w:rFonts w:ascii="Proxima Nova ExCn Rg" w:eastAsia="ヒラギノ角ゴ Pro W3" w:hAnsi="Proxima Nova ExCn Rg"/>
          <w:color w:val="000000"/>
          <w:sz w:val="28"/>
          <w:szCs w:val="28"/>
        </w:rPr>
        <w:t>;</w:t>
      </w:r>
    </w:p>
    <w:p w14:paraId="6E0C215A" w14:textId="77777777" w:rsidR="00707C0C" w:rsidRDefault="00707C0C" w:rsidP="00707C0C">
      <w:pPr>
        <w:pStyle w:val="a4"/>
        <w:spacing w:after="0" w:line="240" w:lineRule="auto"/>
        <w:ind w:left="709"/>
        <w:jc w:val="both"/>
        <w:rPr>
          <w:rFonts w:ascii="Proxima Nova ExCn Rg" w:eastAsia="ヒラギノ角ゴ Pro W3" w:hAnsi="Proxima Nova ExCn Rg"/>
          <w:color w:val="000000"/>
          <w:sz w:val="28"/>
          <w:szCs w:val="28"/>
        </w:rPr>
      </w:pPr>
    </w:p>
    <w:p w14:paraId="169C8C73" w14:textId="34778F8E" w:rsidR="00707C0C" w:rsidRDefault="00707C0C" w:rsidP="00707C0C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Proxima Nova ExCn Rg" w:eastAsia="ヒラギノ角ゴ Pro W3" w:hAnsi="Proxima Nova ExCn Rg"/>
          <w:color w:val="000000"/>
          <w:sz w:val="28"/>
          <w:szCs w:val="28"/>
        </w:rPr>
      </w:pPr>
      <w:r>
        <w:rPr>
          <w:rFonts w:ascii="Proxima Nova ExCn Rg" w:eastAsia="ヒラギノ角ゴ Pro W3" w:hAnsi="Proxima Nova ExCn Rg"/>
          <w:color w:val="000000"/>
          <w:sz w:val="28"/>
          <w:szCs w:val="28"/>
        </w:rPr>
        <w:t>в пункте 2.2. Таблицы 4.1 слова «</w:t>
      </w:r>
      <w:r w:rsidRPr="009F1B96">
        <w:rPr>
          <w:rFonts w:ascii="Proxima Nova ExCn Rg" w:eastAsia="ヒラギノ角ゴ Pro W3" w:hAnsi="Proxima Nova ExCn Rg"/>
          <w:color w:val="000000"/>
          <w:sz w:val="28"/>
          <w:szCs w:val="28"/>
        </w:rPr>
        <w:t xml:space="preserve">Приказом Минфина России от </w:t>
      </w:r>
      <w:r>
        <w:rPr>
          <w:rFonts w:ascii="Proxima Nova ExCn Rg" w:eastAsia="ヒラギノ角ゴ Pro W3" w:hAnsi="Proxima Nova ExCn Rg"/>
          <w:color w:val="000000"/>
          <w:sz w:val="28"/>
          <w:szCs w:val="28"/>
        </w:rPr>
        <w:t>29.06.2020 № 122н</w:t>
      </w:r>
      <w:r w:rsidRPr="009F1B96">
        <w:rPr>
          <w:rFonts w:ascii="Proxima Nova ExCn Rg" w:eastAsia="ヒラギノ角ゴ Pro W3" w:hAnsi="Proxima Nova ExCn Rg"/>
          <w:color w:val="000000"/>
          <w:sz w:val="28"/>
          <w:szCs w:val="28"/>
        </w:rPr>
        <w:t xml:space="preserve"> «Об утверждении </w:t>
      </w:r>
      <w:r>
        <w:rPr>
          <w:rFonts w:ascii="Proxima Nova ExCn Rg" w:eastAsia="ヒラギノ角ゴ Pro W3" w:hAnsi="Proxima Nova ExCn Rg"/>
          <w:color w:val="000000"/>
          <w:sz w:val="28"/>
          <w:szCs w:val="28"/>
        </w:rPr>
        <w:t>Порядка</w:t>
      </w:r>
      <w:r w:rsidRPr="009F1B96">
        <w:rPr>
          <w:rFonts w:ascii="Proxima Nova ExCn Rg" w:eastAsia="ヒラギノ角ゴ Pro W3" w:hAnsi="Proxima Nova ExCn Rg"/>
          <w:color w:val="000000"/>
          <w:sz w:val="28"/>
          <w:szCs w:val="28"/>
        </w:rPr>
        <w:t xml:space="preserve"> ведения реестра аудиторов и аудиторских организаций саморегулируемой организации аудиторов и контрольного экземпляра реестра аудиторов и аудиторских организаций саморегулируемых организаций аудиторов</w:t>
      </w:r>
      <w:r>
        <w:rPr>
          <w:rFonts w:ascii="Proxima Nova ExCn Rg" w:eastAsia="ヒラギノ角ゴ Pro W3" w:hAnsi="Proxima Nova ExCn Rg"/>
          <w:color w:val="000000"/>
          <w:sz w:val="28"/>
          <w:szCs w:val="28"/>
        </w:rPr>
        <w:t>, а также перечней, включаемых в них сведений</w:t>
      </w:r>
      <w:r w:rsidRPr="009F1B96">
        <w:rPr>
          <w:rFonts w:ascii="Proxima Nova ExCn Rg" w:eastAsia="ヒラギノ角ゴ Pro W3" w:hAnsi="Proxima Nova ExCn Rg"/>
          <w:color w:val="000000"/>
          <w:sz w:val="28"/>
          <w:szCs w:val="28"/>
        </w:rPr>
        <w:t>»</w:t>
      </w:r>
      <w:r>
        <w:rPr>
          <w:rFonts w:ascii="Proxima Nova ExCn Rg" w:eastAsia="ヒラギノ角ゴ Pro W3" w:hAnsi="Proxima Nova ExCn Rg"/>
          <w:color w:val="000000"/>
          <w:sz w:val="28"/>
          <w:szCs w:val="28"/>
        </w:rPr>
        <w:t xml:space="preserve"> заменить </w:t>
      </w:r>
      <w:r w:rsidR="00E61D8D">
        <w:rPr>
          <w:rFonts w:ascii="Proxima Nova ExCn Rg" w:eastAsia="ヒラギノ角ゴ Pro W3" w:hAnsi="Proxima Nova ExCn Rg"/>
          <w:color w:val="000000"/>
          <w:sz w:val="28"/>
          <w:szCs w:val="28"/>
        </w:rPr>
        <w:t>словами</w:t>
      </w:r>
      <w:r>
        <w:rPr>
          <w:rFonts w:ascii="Proxima Nova ExCn Rg" w:eastAsia="ヒラギノ角ゴ Pro W3" w:hAnsi="Proxima Nova ExCn Rg"/>
          <w:color w:val="000000"/>
          <w:sz w:val="28"/>
          <w:szCs w:val="28"/>
        </w:rPr>
        <w:t xml:space="preserve"> «</w:t>
      </w:r>
      <w:r w:rsidRPr="009F1B96">
        <w:rPr>
          <w:rFonts w:ascii="Proxima Nova ExCn Rg" w:eastAsia="ヒラギノ角ゴ Pro W3" w:hAnsi="Proxima Nova ExCn Rg"/>
          <w:color w:val="000000"/>
          <w:sz w:val="28"/>
          <w:szCs w:val="28"/>
        </w:rPr>
        <w:t xml:space="preserve">Приказом Минфина России от </w:t>
      </w:r>
      <w:r>
        <w:rPr>
          <w:rFonts w:ascii="Proxima Nova ExCn Rg" w:eastAsia="ヒラギノ角ゴ Pro W3" w:hAnsi="Proxima Nova ExCn Rg"/>
          <w:color w:val="000000"/>
          <w:sz w:val="28"/>
          <w:szCs w:val="28"/>
        </w:rPr>
        <w:t>15.11.2021 № 174н</w:t>
      </w:r>
      <w:r w:rsidRPr="009F1B96">
        <w:rPr>
          <w:rFonts w:ascii="Proxima Nova ExCn Rg" w:eastAsia="ヒラギノ角ゴ Pro W3" w:hAnsi="Proxima Nova ExCn Rg"/>
          <w:color w:val="000000"/>
          <w:sz w:val="28"/>
          <w:szCs w:val="28"/>
        </w:rPr>
        <w:t xml:space="preserve"> «Об утверждении </w:t>
      </w:r>
      <w:r>
        <w:rPr>
          <w:rFonts w:ascii="Proxima Nova ExCn Rg" w:eastAsia="ヒラギノ角ゴ Pro W3" w:hAnsi="Proxima Nova ExCn Rg"/>
          <w:color w:val="000000"/>
          <w:sz w:val="28"/>
          <w:szCs w:val="28"/>
        </w:rPr>
        <w:t>Порядка</w:t>
      </w:r>
      <w:r w:rsidRPr="009F1B96">
        <w:rPr>
          <w:rFonts w:ascii="Proxima Nova ExCn Rg" w:eastAsia="ヒラギノ角ゴ Pro W3" w:hAnsi="Proxima Nova ExCn Rg"/>
          <w:color w:val="000000"/>
          <w:sz w:val="28"/>
          <w:szCs w:val="28"/>
        </w:rPr>
        <w:t xml:space="preserve"> ведения реестра аудиторов и аудиторских организаций саморегулируемой организации аудиторов и </w:t>
      </w:r>
      <w:r>
        <w:rPr>
          <w:rFonts w:ascii="Proxima Nova ExCn Rg" w:eastAsia="ヒラギノ角ゴ Pro W3" w:hAnsi="Proxima Nova ExCn Rg"/>
          <w:color w:val="000000"/>
          <w:sz w:val="28"/>
          <w:szCs w:val="28"/>
        </w:rPr>
        <w:t>перечня, включаемых в него сведений</w:t>
      </w:r>
      <w:r w:rsidRPr="009F1B96">
        <w:rPr>
          <w:rFonts w:ascii="Proxima Nova ExCn Rg" w:eastAsia="ヒラギノ角ゴ Pro W3" w:hAnsi="Proxima Nova ExCn Rg"/>
          <w:color w:val="000000"/>
          <w:sz w:val="28"/>
          <w:szCs w:val="28"/>
        </w:rPr>
        <w:t>»</w:t>
      </w:r>
      <w:r>
        <w:rPr>
          <w:rFonts w:ascii="Proxima Nova ExCn Rg" w:eastAsia="ヒラギノ角ゴ Pro W3" w:hAnsi="Proxima Nova ExCn Rg"/>
          <w:color w:val="000000"/>
          <w:sz w:val="28"/>
          <w:szCs w:val="28"/>
        </w:rPr>
        <w:t>;</w:t>
      </w:r>
    </w:p>
    <w:p w14:paraId="3201DA9F" w14:textId="77777777" w:rsidR="006C09FB" w:rsidRPr="006C09FB" w:rsidRDefault="006C09FB" w:rsidP="00E61D8D">
      <w:pPr>
        <w:pStyle w:val="a4"/>
        <w:spacing w:after="0" w:line="240" w:lineRule="auto"/>
        <w:ind w:left="709"/>
        <w:jc w:val="both"/>
        <w:rPr>
          <w:rFonts w:ascii="Proxima Nova ExCn Rg" w:eastAsia="ヒラギノ角ゴ Pro W3" w:hAnsi="Proxima Nova ExCn Rg"/>
          <w:color w:val="000000"/>
          <w:sz w:val="28"/>
          <w:szCs w:val="28"/>
        </w:rPr>
      </w:pPr>
    </w:p>
    <w:p w14:paraId="5D8BD60F" w14:textId="77777777" w:rsidR="00E61D8D" w:rsidRPr="00E61D8D" w:rsidRDefault="00E61D8D" w:rsidP="00E61D8D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Proxima Nova ExCn Rg" w:eastAsia="ヒラギノ角ゴ Pro W3" w:hAnsi="Proxima Nova ExCn Rg"/>
          <w:color w:val="000000"/>
          <w:sz w:val="28"/>
          <w:szCs w:val="28"/>
        </w:rPr>
      </w:pPr>
      <w:r w:rsidRPr="00E61D8D">
        <w:rPr>
          <w:rFonts w:ascii="Proxima Nova ExCn Rg" w:eastAsia="ヒラギノ角ゴ Pro W3" w:hAnsi="Proxima Nova ExCn Rg"/>
          <w:color w:val="000000"/>
          <w:sz w:val="28"/>
          <w:szCs w:val="28"/>
        </w:rPr>
        <w:t>в пункте 3.1.3 Таблицы 6 слова «КЗП» заменить цифрами «0,3»;</w:t>
      </w:r>
    </w:p>
    <w:p w14:paraId="589FF58F" w14:textId="77777777" w:rsidR="00E61D8D" w:rsidRPr="00E61D8D" w:rsidRDefault="00E61D8D" w:rsidP="00E61D8D">
      <w:pPr>
        <w:pStyle w:val="a4"/>
        <w:spacing w:after="0" w:line="240" w:lineRule="auto"/>
        <w:ind w:left="709"/>
        <w:jc w:val="both"/>
        <w:rPr>
          <w:rFonts w:ascii="Proxima Nova ExCn Rg" w:eastAsia="ヒラギノ角ゴ Pro W3" w:hAnsi="Proxima Nova ExCn Rg"/>
          <w:color w:val="000000"/>
          <w:sz w:val="28"/>
          <w:szCs w:val="28"/>
        </w:rPr>
      </w:pPr>
    </w:p>
    <w:p w14:paraId="0B9C4F4F" w14:textId="77777777" w:rsidR="00E61D8D" w:rsidRPr="00E61D8D" w:rsidRDefault="00E61D8D" w:rsidP="00E61D8D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Proxima Nova ExCn Rg" w:eastAsia="ヒラギノ角ゴ Pro W3" w:hAnsi="Proxima Nova ExCn Rg"/>
          <w:color w:val="000000"/>
          <w:sz w:val="28"/>
          <w:szCs w:val="28"/>
        </w:rPr>
      </w:pPr>
      <w:r w:rsidRPr="00E61D8D">
        <w:rPr>
          <w:rFonts w:ascii="Proxima Nova ExCn Rg" w:eastAsia="ヒラギノ角ゴ Pro W3" w:hAnsi="Proxima Nova ExCn Rg"/>
          <w:color w:val="000000"/>
          <w:sz w:val="28"/>
          <w:szCs w:val="28"/>
        </w:rPr>
        <w:t>в пункте 3.1.3 Таблицы 6 слова «КЗП – коэффициент значимости подкритерия, равный 0,4 (40%)» заменить словами «0,3 (30%) – коэффициент значимости подкритерия, равный 0,3 (30%)»;</w:t>
      </w:r>
    </w:p>
    <w:p w14:paraId="069B53CF" w14:textId="77777777" w:rsidR="00E61D8D" w:rsidRPr="00E61D8D" w:rsidRDefault="00E61D8D" w:rsidP="00E61D8D">
      <w:pPr>
        <w:pStyle w:val="a4"/>
        <w:spacing w:after="0" w:line="240" w:lineRule="auto"/>
        <w:ind w:left="709"/>
        <w:jc w:val="both"/>
        <w:rPr>
          <w:rFonts w:ascii="Proxima Nova ExCn Rg" w:eastAsia="ヒラギノ角ゴ Pro W3" w:hAnsi="Proxima Nova ExCn Rg"/>
          <w:color w:val="000000"/>
          <w:sz w:val="28"/>
          <w:szCs w:val="28"/>
        </w:rPr>
      </w:pPr>
    </w:p>
    <w:p w14:paraId="0FEAD1F7" w14:textId="77777777" w:rsidR="00E61D8D" w:rsidRPr="00E61D8D" w:rsidRDefault="00E61D8D" w:rsidP="00E61D8D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Proxima Nova ExCn Rg" w:eastAsia="ヒラギノ角ゴ Pro W3" w:hAnsi="Proxima Nova ExCn Rg"/>
          <w:color w:val="000000"/>
          <w:sz w:val="28"/>
          <w:szCs w:val="28"/>
        </w:rPr>
      </w:pPr>
      <w:r w:rsidRPr="00E61D8D">
        <w:rPr>
          <w:rFonts w:ascii="Proxima Nova ExCn Rg" w:eastAsia="ヒラギノ角ゴ Pro W3" w:hAnsi="Proxima Nova ExCn Rg"/>
          <w:color w:val="000000"/>
          <w:sz w:val="28"/>
          <w:szCs w:val="28"/>
        </w:rPr>
        <w:t>в пункте 3.1.1 Таблицы 7 цифры «0,3» заменить цифрами «0,2»;</w:t>
      </w:r>
    </w:p>
    <w:p w14:paraId="3E85B930" w14:textId="77777777" w:rsidR="00E61D8D" w:rsidRPr="00E61D8D" w:rsidRDefault="00E61D8D" w:rsidP="00E61D8D">
      <w:pPr>
        <w:pStyle w:val="a4"/>
        <w:spacing w:after="0" w:line="240" w:lineRule="auto"/>
        <w:ind w:left="709"/>
        <w:jc w:val="both"/>
        <w:rPr>
          <w:rFonts w:ascii="Proxima Nova ExCn Rg" w:eastAsia="ヒラギノ角ゴ Pro W3" w:hAnsi="Proxima Nova ExCn Rg"/>
          <w:color w:val="000000"/>
          <w:sz w:val="28"/>
          <w:szCs w:val="28"/>
        </w:rPr>
      </w:pPr>
    </w:p>
    <w:p w14:paraId="2B1E32B7" w14:textId="77777777" w:rsidR="00E61D8D" w:rsidRPr="00E61D8D" w:rsidRDefault="00E61D8D" w:rsidP="00E61D8D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Proxima Nova ExCn Rg" w:eastAsia="ヒラギノ角ゴ Pro W3" w:hAnsi="Proxima Nova ExCn Rg"/>
          <w:color w:val="000000"/>
          <w:sz w:val="28"/>
          <w:szCs w:val="28"/>
        </w:rPr>
      </w:pPr>
      <w:r w:rsidRPr="00E61D8D">
        <w:rPr>
          <w:rFonts w:ascii="Proxima Nova ExCn Rg" w:eastAsia="ヒラギノ角ゴ Pro W3" w:hAnsi="Proxima Nova ExCn Rg"/>
          <w:color w:val="000000"/>
          <w:sz w:val="28"/>
          <w:szCs w:val="28"/>
        </w:rPr>
        <w:t>в пункте 3.1.3 Таблицы 7 слова «КЗП» заменить цифрами «0,3»;</w:t>
      </w:r>
    </w:p>
    <w:p w14:paraId="408C6CE0" w14:textId="77777777" w:rsidR="00E61D8D" w:rsidRPr="00E61D8D" w:rsidRDefault="00E61D8D" w:rsidP="00E61D8D">
      <w:pPr>
        <w:pStyle w:val="a4"/>
        <w:spacing w:after="0" w:line="240" w:lineRule="auto"/>
        <w:ind w:left="709"/>
        <w:jc w:val="both"/>
        <w:rPr>
          <w:rFonts w:ascii="Proxima Nova ExCn Rg" w:eastAsia="ヒラギノ角ゴ Pro W3" w:hAnsi="Proxima Nova ExCn Rg"/>
          <w:color w:val="000000"/>
          <w:sz w:val="28"/>
          <w:szCs w:val="28"/>
        </w:rPr>
      </w:pPr>
    </w:p>
    <w:p w14:paraId="6F70E3C8" w14:textId="66399168" w:rsidR="002B2180" w:rsidRDefault="00E61D8D" w:rsidP="00E61D8D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Proxima Nova ExCn Rg" w:eastAsia="ヒラギノ角ゴ Pro W3" w:hAnsi="Proxima Nova ExCn Rg"/>
          <w:color w:val="000000"/>
          <w:sz w:val="28"/>
          <w:szCs w:val="28"/>
        </w:rPr>
      </w:pPr>
      <w:r w:rsidRPr="00E61D8D">
        <w:rPr>
          <w:rFonts w:ascii="Proxima Nova ExCn Rg" w:eastAsia="ヒラギノ角ゴ Pro W3" w:hAnsi="Proxima Nova ExCn Rg"/>
          <w:color w:val="000000"/>
          <w:sz w:val="28"/>
          <w:szCs w:val="28"/>
        </w:rPr>
        <w:t>в пункте 3.1.3 Таблицы 7 слова «КЗП – коэффициент значимости подкритерия, равный 0,3 (30%)» заменить словами «0,3 (30%) – коэффициент значимости подкритерия, равный 0,3 (30%)»;</w:t>
      </w:r>
      <w:r w:rsidR="002B2180" w:rsidRPr="00E61D8D">
        <w:rPr>
          <w:rFonts w:ascii="Proxima Nova ExCn Rg" w:eastAsia="ヒラギノ角ゴ Pro W3" w:hAnsi="Proxima Nova ExCn Rg"/>
          <w:color w:val="000000"/>
          <w:sz w:val="28"/>
          <w:szCs w:val="28"/>
        </w:rPr>
        <w:t>»</w:t>
      </w:r>
    </w:p>
    <w:p w14:paraId="4541B1F3" w14:textId="630E3CFF" w:rsidR="00707C0C" w:rsidRDefault="00707C0C" w:rsidP="00707C0C">
      <w:pPr>
        <w:pStyle w:val="a4"/>
        <w:spacing w:after="0" w:line="240" w:lineRule="auto"/>
        <w:ind w:left="709"/>
        <w:jc w:val="both"/>
        <w:rPr>
          <w:rFonts w:ascii="Proxima Nova ExCn Rg" w:eastAsia="ヒラギノ角ゴ Pro W3" w:hAnsi="Proxima Nova ExCn Rg"/>
          <w:color w:val="000000"/>
          <w:sz w:val="28"/>
          <w:szCs w:val="28"/>
        </w:rPr>
      </w:pPr>
    </w:p>
    <w:p w14:paraId="02CA3526" w14:textId="29AC1926" w:rsidR="00855179" w:rsidRDefault="00E634A5" w:rsidP="005B4D3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roxima Nova ExCn Rg" w:eastAsia="ヒラギノ角ゴ Pro W3" w:hAnsi="Proxima Nova ExCn Rg"/>
          <w:color w:val="000000"/>
          <w:sz w:val="28"/>
          <w:szCs w:val="28"/>
        </w:rPr>
      </w:pPr>
      <w:r>
        <w:rPr>
          <w:rFonts w:ascii="Proxima Nova ExCn Rg" w:eastAsia="ヒラギノ角ゴ Pro W3" w:hAnsi="Proxima Nova ExCn Rg"/>
          <w:color w:val="000000"/>
          <w:sz w:val="28"/>
          <w:szCs w:val="28"/>
        </w:rPr>
        <w:t>в пункте 1.1 Приложения 10 к Положению исключить слова «, разрешающей выдачу банковск</w:t>
      </w:r>
      <w:r w:rsidR="00E61D8D">
        <w:rPr>
          <w:rFonts w:ascii="Proxima Nova ExCn Rg" w:eastAsia="ヒラギノ角ゴ Pro W3" w:hAnsi="Proxima Nova ExCn Rg"/>
          <w:color w:val="000000"/>
          <w:sz w:val="28"/>
          <w:szCs w:val="28"/>
        </w:rPr>
        <w:t>их гарантий»;</w:t>
      </w:r>
    </w:p>
    <w:p w14:paraId="4A4D9FAB" w14:textId="77777777" w:rsidR="00E61D8D" w:rsidRPr="00E61D8D" w:rsidRDefault="00E61D8D" w:rsidP="00E61D8D">
      <w:pPr>
        <w:spacing w:after="0" w:line="240" w:lineRule="auto"/>
        <w:ind w:left="709"/>
        <w:jc w:val="both"/>
        <w:rPr>
          <w:rFonts w:ascii="Proxima Nova ExCn Rg" w:eastAsia="ヒラギノ角ゴ Pro W3" w:hAnsi="Proxima Nova ExCn Rg"/>
          <w:color w:val="000000"/>
          <w:sz w:val="28"/>
          <w:szCs w:val="28"/>
        </w:rPr>
      </w:pPr>
    </w:p>
    <w:p w14:paraId="69382338" w14:textId="59E1CE24" w:rsidR="00E61D8D" w:rsidRDefault="00E61D8D" w:rsidP="005B4D3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roxima Nova ExCn Rg" w:eastAsia="ヒラギノ角ゴ Pro W3" w:hAnsi="Proxima Nova ExCn Rg"/>
          <w:color w:val="000000"/>
          <w:sz w:val="28"/>
          <w:szCs w:val="28"/>
        </w:rPr>
      </w:pPr>
      <w:r>
        <w:rPr>
          <w:rFonts w:ascii="Proxima Nova ExCn Rg" w:eastAsia="ヒラギノ角ゴ Pro W3" w:hAnsi="Proxima Nova ExCn Rg"/>
          <w:color w:val="000000"/>
          <w:sz w:val="28"/>
          <w:szCs w:val="28"/>
        </w:rPr>
        <w:t>Приложение 11 изложить в новой редакции:</w:t>
      </w:r>
    </w:p>
    <w:p w14:paraId="1FDF703E" w14:textId="77777777" w:rsidR="00E61D8D" w:rsidRDefault="00E61D8D" w:rsidP="00E61D8D">
      <w:pPr>
        <w:pStyle w:val="a4"/>
        <w:spacing w:after="0" w:line="240" w:lineRule="auto"/>
        <w:ind w:left="709"/>
        <w:jc w:val="both"/>
        <w:rPr>
          <w:rFonts w:ascii="Proxima Nova ExCn Rg" w:eastAsia="ヒラギノ角ゴ Pro W3" w:hAnsi="Proxima Nova ExCn Rg"/>
          <w:color w:val="000000"/>
          <w:sz w:val="28"/>
          <w:szCs w:val="28"/>
        </w:rPr>
      </w:pPr>
    </w:p>
    <w:p w14:paraId="4B750E1D" w14:textId="77777777" w:rsidR="00E61D8D" w:rsidRDefault="00E61D8D" w:rsidP="00E61D8D">
      <w:pPr>
        <w:pStyle w:val="ConsPlusTitle"/>
        <w:ind w:firstLine="709"/>
        <w:jc w:val="center"/>
        <w:rPr>
          <w:rFonts w:ascii="Proxima Nova ExCn Rg" w:hAnsi="Proxima Nova ExCn Rg"/>
          <w:sz w:val="30"/>
          <w:szCs w:val="30"/>
        </w:rPr>
      </w:pPr>
      <w:r>
        <w:rPr>
          <w:rFonts w:ascii="Proxima Nova ExCn Rg" w:hAnsi="Proxima Nova ExCn Rg"/>
          <w:sz w:val="30"/>
          <w:szCs w:val="30"/>
        </w:rPr>
        <w:t>«Критерии, предъявляемые к поставщикам отдельных видов финансовых услуг, закупаемых в соответствии с Единым Положением о закупке Государственной корпорации «Ростех»</w:t>
      </w:r>
    </w:p>
    <w:p w14:paraId="64AB5BEE" w14:textId="77777777" w:rsidR="00E61D8D" w:rsidRDefault="00E61D8D" w:rsidP="00E61D8D">
      <w:pPr>
        <w:pStyle w:val="ConsPlusTitle"/>
        <w:ind w:firstLine="709"/>
        <w:jc w:val="center"/>
        <w:rPr>
          <w:rFonts w:ascii="Proxima Nova ExCn Rg" w:hAnsi="Proxima Nova ExCn Rg"/>
          <w:b w:val="0"/>
          <w:sz w:val="28"/>
          <w:szCs w:val="28"/>
        </w:rPr>
      </w:pPr>
    </w:p>
    <w:p w14:paraId="1CF29ACC" w14:textId="77777777" w:rsidR="00E61D8D" w:rsidRDefault="00E61D8D" w:rsidP="00E61D8D">
      <w:pPr>
        <w:pStyle w:val="ConsPlusTitle"/>
        <w:ind w:firstLine="709"/>
        <w:jc w:val="both"/>
        <w:rPr>
          <w:rFonts w:ascii="Proxima Nova ExCn Rg" w:hAnsi="Proxima Nova ExCn Rg"/>
          <w:b w:val="0"/>
          <w:sz w:val="28"/>
          <w:szCs w:val="28"/>
        </w:rPr>
      </w:pPr>
      <w:r>
        <w:rPr>
          <w:rFonts w:ascii="Proxima Nova ExCn Rg" w:hAnsi="Proxima Nova ExCn Rg"/>
          <w:b w:val="0"/>
          <w:sz w:val="28"/>
          <w:szCs w:val="28"/>
        </w:rPr>
        <w:t xml:space="preserve">Закупка финансовых услуг по привлечению кредитных средств, получению в качестве принципала независимых (банковских) гарантий, открытию </w:t>
      </w:r>
      <w:bookmarkStart w:id="134" w:name="_Ref341162168"/>
      <w:r>
        <w:rPr>
          <w:rFonts w:ascii="Proxima Nova ExCn Rg" w:hAnsi="Proxima Nova ExCn Rg"/>
          <w:b w:val="0"/>
          <w:sz w:val="28"/>
          <w:szCs w:val="28"/>
        </w:rPr>
        <w:t>аккредитив</w:t>
      </w:r>
      <w:bookmarkEnd w:id="134"/>
      <w:r>
        <w:rPr>
          <w:rFonts w:ascii="Proxima Nova ExCn Rg" w:hAnsi="Proxima Nova ExCn Rg"/>
          <w:b w:val="0"/>
          <w:sz w:val="28"/>
          <w:szCs w:val="28"/>
        </w:rPr>
        <w:t>ов в соответствии с п. 19.11.3(2) Единого Положения о закупке Государственной Корпорации «Ростех» (далее – ЕПОЗ) может быть осуществлена среди поставщиков финансовых услуг, удовлетворяющих критериям, указанным в разделе I (Критерии, предъявляемые к Уполномоченным банкам) и/или разделе I</w:t>
      </w:r>
      <w:r>
        <w:rPr>
          <w:rFonts w:ascii="Proxima Nova ExCn Rg" w:hAnsi="Proxima Nova ExCn Rg"/>
          <w:b w:val="0"/>
          <w:sz w:val="28"/>
          <w:szCs w:val="28"/>
          <w:lang w:val="en-US"/>
        </w:rPr>
        <w:t>I</w:t>
      </w:r>
      <w:r w:rsidRPr="00971214">
        <w:rPr>
          <w:rFonts w:ascii="Proxima Nova ExCn Rg" w:hAnsi="Proxima Nova ExCn Rg"/>
          <w:b w:val="0"/>
          <w:sz w:val="28"/>
          <w:szCs w:val="28"/>
        </w:rPr>
        <w:t xml:space="preserve"> </w:t>
      </w:r>
      <w:r>
        <w:rPr>
          <w:rFonts w:ascii="Proxima Nova ExCn Rg" w:hAnsi="Proxima Nova ExCn Rg"/>
          <w:b w:val="0"/>
          <w:sz w:val="28"/>
          <w:szCs w:val="28"/>
        </w:rPr>
        <w:t xml:space="preserve">(Критерии, предъявляемые к Банкам-партнерам).  </w:t>
      </w:r>
    </w:p>
    <w:p w14:paraId="222935B7" w14:textId="77777777" w:rsidR="00E61D8D" w:rsidRDefault="00E61D8D" w:rsidP="00E61D8D">
      <w:pPr>
        <w:pStyle w:val="ConsPlusTitle"/>
        <w:ind w:firstLine="709"/>
        <w:jc w:val="both"/>
        <w:rPr>
          <w:rFonts w:ascii="Proxima Nova ExCn Rg" w:hAnsi="Proxima Nova ExCn Rg"/>
          <w:b w:val="0"/>
          <w:sz w:val="28"/>
          <w:szCs w:val="28"/>
        </w:rPr>
      </w:pPr>
    </w:p>
    <w:p w14:paraId="21FE6A66" w14:textId="77777777" w:rsidR="00E61D8D" w:rsidRDefault="00E61D8D" w:rsidP="00E61D8D">
      <w:pPr>
        <w:pStyle w:val="ConsPlusTitle"/>
        <w:numPr>
          <w:ilvl w:val="0"/>
          <w:numId w:val="20"/>
        </w:numPr>
        <w:spacing w:before="120"/>
        <w:ind w:left="0" w:firstLine="709"/>
        <w:jc w:val="both"/>
        <w:rPr>
          <w:rFonts w:ascii="Proxima Nova ExCn Rg" w:hAnsi="Proxima Nova ExCn Rg"/>
          <w:b w:val="0"/>
          <w:sz w:val="28"/>
          <w:szCs w:val="28"/>
          <w:u w:val="single"/>
        </w:rPr>
      </w:pPr>
      <w:r>
        <w:rPr>
          <w:rFonts w:ascii="Proxima Nova ExCn Rg" w:hAnsi="Proxima Nova ExCn Rg"/>
          <w:b w:val="0"/>
          <w:sz w:val="28"/>
          <w:szCs w:val="28"/>
          <w:u w:val="single"/>
        </w:rPr>
        <w:t>Критерии, предъявляемые к Уполномоченным банкам</w:t>
      </w:r>
    </w:p>
    <w:p w14:paraId="38449862" w14:textId="77777777" w:rsidR="00E61D8D" w:rsidRDefault="00E61D8D" w:rsidP="00E61D8D">
      <w:pPr>
        <w:pStyle w:val="ConsPlusTitle"/>
        <w:spacing w:before="120"/>
        <w:ind w:firstLine="709"/>
        <w:jc w:val="both"/>
        <w:rPr>
          <w:rFonts w:ascii="Proxima Nova ExCn Rg" w:hAnsi="Proxima Nova ExCn Rg"/>
          <w:b w:val="0"/>
          <w:sz w:val="28"/>
          <w:szCs w:val="28"/>
          <w:u w:val="single"/>
        </w:rPr>
      </w:pPr>
    </w:p>
    <w:p w14:paraId="3A96AC76" w14:textId="77777777" w:rsidR="00E61D8D" w:rsidRDefault="00E61D8D" w:rsidP="00E61D8D">
      <w:pPr>
        <w:pStyle w:val="ConsPlusNormal"/>
        <w:numPr>
          <w:ilvl w:val="0"/>
          <w:numId w:val="21"/>
        </w:numPr>
        <w:spacing w:before="120"/>
        <w:ind w:left="0" w:firstLine="709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Уполномоченные банки должны соответствовать совокупности следующих критериев</w:t>
      </w:r>
    </w:p>
    <w:p w14:paraId="416301EF" w14:textId="77777777" w:rsidR="00E61D8D" w:rsidRDefault="00E61D8D" w:rsidP="00E61D8D">
      <w:pPr>
        <w:pStyle w:val="ConsPlusNormal"/>
        <w:spacing w:before="120"/>
        <w:ind w:firstLine="709"/>
        <w:jc w:val="both"/>
        <w:rPr>
          <w:rFonts w:ascii="Proxima Nova ExCn Rg" w:hAnsi="Proxima Nova ExCn Rg"/>
          <w:sz w:val="28"/>
          <w:szCs w:val="28"/>
        </w:rPr>
      </w:pPr>
    </w:p>
    <w:p w14:paraId="0E4E0A37" w14:textId="77777777" w:rsidR="00E61D8D" w:rsidRDefault="00E61D8D" w:rsidP="00E61D8D">
      <w:pPr>
        <w:pStyle w:val="ConsPlusNormal"/>
        <w:numPr>
          <w:ilvl w:val="0"/>
          <w:numId w:val="22"/>
        </w:numPr>
        <w:spacing w:before="120"/>
        <w:ind w:left="0" w:firstLine="709"/>
        <w:jc w:val="both"/>
        <w:rPr>
          <w:rFonts w:ascii="Proxima Nova ExCn Rg" w:hAnsi="Proxima Nova ExCn Rg"/>
          <w:i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 xml:space="preserve">Наличие у кредитной организации генеральной лицензии Центрального банка Российской Федерации на осуществление банковских операций </w:t>
      </w:r>
    </w:p>
    <w:p w14:paraId="62EA9208" w14:textId="77777777" w:rsidR="00E61D8D" w:rsidRDefault="00E61D8D" w:rsidP="00E61D8D">
      <w:pPr>
        <w:pStyle w:val="ConsPlusNormal"/>
        <w:spacing w:before="120"/>
        <w:ind w:firstLine="709"/>
        <w:jc w:val="both"/>
        <w:rPr>
          <w:rStyle w:val="af2"/>
          <w:sz w:val="24"/>
          <w:szCs w:val="24"/>
        </w:rPr>
      </w:pPr>
      <w:r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>
        <w:rPr>
          <w:rStyle w:val="af2"/>
          <w:rFonts w:ascii="Proxima Nova ExCn Rg" w:hAnsi="Proxima Nova ExCn Rg"/>
          <w:i/>
          <w:sz w:val="24"/>
          <w:szCs w:val="24"/>
        </w:rPr>
        <w:t>http://www.cbr.ru/banking_sector/otchetnost-kreditnykh-organizaciy/transparent)</w:t>
      </w:r>
    </w:p>
    <w:p w14:paraId="5BF123A2" w14:textId="77777777" w:rsidR="00E61D8D" w:rsidRDefault="00E61D8D" w:rsidP="00E61D8D">
      <w:pPr>
        <w:pStyle w:val="ConsPlusNormal"/>
        <w:numPr>
          <w:ilvl w:val="0"/>
          <w:numId w:val="22"/>
        </w:numPr>
        <w:spacing w:before="120"/>
        <w:ind w:left="0" w:firstLine="709"/>
        <w:jc w:val="both"/>
        <w:rPr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Объем активов по публикуемой финансовой отчетности по РСБУ на 1 января текущего года: не менее 2,3 трлн рублей.</w:t>
      </w:r>
    </w:p>
    <w:p w14:paraId="4CF0D8D0" w14:textId="77777777" w:rsidR="00E61D8D" w:rsidRDefault="00E61D8D" w:rsidP="00E61D8D">
      <w:pPr>
        <w:pStyle w:val="ConsPlusNormal"/>
        <w:spacing w:before="120"/>
        <w:ind w:firstLine="709"/>
        <w:jc w:val="both"/>
        <w:rPr>
          <w:rFonts w:ascii="Proxima Nova ExCn Rg" w:hAnsi="Proxima Nova ExCn Rg"/>
          <w:sz w:val="24"/>
          <w:szCs w:val="24"/>
        </w:rPr>
      </w:pPr>
      <w:r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>
        <w:rPr>
          <w:rStyle w:val="af2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>
        <w:rPr>
          <w:rFonts w:ascii="Proxima Nova ExCn Rg" w:hAnsi="Proxima Nova ExCn Rg"/>
          <w:i/>
          <w:sz w:val="24"/>
          <w:szCs w:val="24"/>
        </w:rPr>
        <w:t>, Годовая отчетность, Форма «Бухгалтерский баланс», стр. 14)</w:t>
      </w:r>
    </w:p>
    <w:p w14:paraId="4EBA9108" w14:textId="77777777" w:rsidR="00E61D8D" w:rsidRDefault="00E61D8D" w:rsidP="00E61D8D">
      <w:pPr>
        <w:pStyle w:val="ConsPlusNormal"/>
        <w:numPr>
          <w:ilvl w:val="0"/>
          <w:numId w:val="22"/>
        </w:numPr>
        <w:spacing w:before="120"/>
        <w:ind w:left="0" w:firstLine="709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 xml:space="preserve">Объем собственных средств (собственного капитала) на 1 января текущего года: не менее 300 млрд рублей. </w:t>
      </w:r>
    </w:p>
    <w:p w14:paraId="665AC834" w14:textId="77777777" w:rsidR="00E61D8D" w:rsidRDefault="00E61D8D" w:rsidP="00E61D8D">
      <w:pPr>
        <w:pStyle w:val="ConsPlusNormal"/>
        <w:spacing w:before="120"/>
        <w:ind w:firstLine="709"/>
        <w:jc w:val="both"/>
        <w:rPr>
          <w:rFonts w:ascii="Proxima Nova ExCn Rg" w:hAnsi="Proxima Nova ExCn Rg"/>
          <w:sz w:val="24"/>
          <w:szCs w:val="24"/>
        </w:rPr>
      </w:pPr>
      <w:r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>
        <w:rPr>
          <w:rStyle w:val="af2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>
        <w:rPr>
          <w:rFonts w:ascii="Proxima Nova ExCn Rg" w:hAnsi="Proxima Nova ExCn Rg"/>
          <w:i/>
          <w:sz w:val="24"/>
          <w:szCs w:val="24"/>
        </w:rPr>
        <w:t>, Форма 123 «Расчёт собственных средств (капитала) («Базель III»)», стр. 000)</w:t>
      </w:r>
      <w:r>
        <w:rPr>
          <w:rFonts w:ascii="Proxima Nova ExCn Rg" w:hAnsi="Proxima Nova ExCn Rg"/>
          <w:sz w:val="24"/>
          <w:szCs w:val="24"/>
        </w:rPr>
        <w:t xml:space="preserve"> </w:t>
      </w:r>
    </w:p>
    <w:p w14:paraId="43BF6D19" w14:textId="77777777" w:rsidR="00E61D8D" w:rsidRDefault="00E61D8D" w:rsidP="00E61D8D">
      <w:pPr>
        <w:pStyle w:val="ConsPlusNormal"/>
        <w:numPr>
          <w:ilvl w:val="0"/>
          <w:numId w:val="22"/>
        </w:numPr>
        <w:spacing w:before="120"/>
        <w:ind w:left="0" w:firstLine="709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Коэффициент достаточности собственного капитала на 1 января текущего года: не менее 11%.</w:t>
      </w:r>
      <w:r>
        <w:rPr>
          <w:rFonts w:ascii="Proxima Nova ExCn Rg" w:hAnsi="Proxima Nova ExCn Rg"/>
          <w:i/>
          <w:sz w:val="28"/>
          <w:szCs w:val="28"/>
        </w:rPr>
        <w:t xml:space="preserve"> </w:t>
      </w:r>
    </w:p>
    <w:p w14:paraId="21C93BBD" w14:textId="77777777" w:rsidR="00E61D8D" w:rsidRDefault="00E61D8D" w:rsidP="00E61D8D">
      <w:pPr>
        <w:pStyle w:val="ConsPlusNormal"/>
        <w:spacing w:before="120"/>
        <w:ind w:firstLine="709"/>
        <w:jc w:val="both"/>
        <w:rPr>
          <w:rFonts w:ascii="Proxima Nova ExCn Rg" w:hAnsi="Proxima Nova ExCn Rg"/>
          <w:sz w:val="24"/>
          <w:szCs w:val="24"/>
        </w:rPr>
      </w:pPr>
      <w:r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>
        <w:rPr>
          <w:rStyle w:val="af2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>
        <w:rPr>
          <w:rFonts w:ascii="Proxima Nova ExCn Rg" w:hAnsi="Proxima Nova ExCn Rg"/>
          <w:i/>
          <w:sz w:val="24"/>
          <w:szCs w:val="24"/>
        </w:rPr>
        <w:t xml:space="preserve">, Форма 135 «Информация об обязательных нормативах и других показателях деятельности кредитной организации», Раздел 3. «Значения обязательных нормативов», значение норматива Н1.0) </w:t>
      </w:r>
    </w:p>
    <w:p w14:paraId="40058B77" w14:textId="77777777" w:rsidR="00E61D8D" w:rsidRDefault="00E61D8D" w:rsidP="00E61D8D">
      <w:pPr>
        <w:pStyle w:val="ConsPlusNormal"/>
        <w:numPr>
          <w:ilvl w:val="0"/>
          <w:numId w:val="22"/>
        </w:numPr>
        <w:spacing w:before="120"/>
        <w:ind w:left="0" w:firstLine="709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 xml:space="preserve">Кредитный портфель на 1 января текущего года: не менее 1,3 трлн рублей. </w:t>
      </w:r>
    </w:p>
    <w:p w14:paraId="2FC42AD9" w14:textId="77777777" w:rsidR="00E61D8D" w:rsidRDefault="00E61D8D" w:rsidP="00E61D8D">
      <w:pPr>
        <w:pStyle w:val="ConsPlusNormal"/>
        <w:spacing w:before="120"/>
        <w:ind w:firstLine="709"/>
        <w:jc w:val="both"/>
        <w:rPr>
          <w:rFonts w:ascii="Proxima Nova ExCn Rg" w:hAnsi="Proxima Nova ExCn Rg"/>
          <w:sz w:val="24"/>
          <w:szCs w:val="24"/>
        </w:rPr>
      </w:pPr>
      <w:r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hyperlink r:id="rId9" w:history="1">
        <w:r>
          <w:rPr>
            <w:rStyle w:val="af2"/>
            <w:rFonts w:ascii="Proxima Nova ExCn Rg" w:hAnsi="Proxima Nova ExCn Rg"/>
            <w:i/>
            <w:sz w:val="24"/>
            <w:szCs w:val="24"/>
          </w:rPr>
          <w:t>http://www.banki.ru/banks/ratings/</w:t>
        </w:r>
      </w:hyperlink>
      <w:r>
        <w:rPr>
          <w:rFonts w:ascii="Proxima Nova ExCn Rg" w:hAnsi="Proxima Nova ExCn Rg"/>
          <w:i/>
          <w:sz w:val="24"/>
          <w:szCs w:val="24"/>
        </w:rPr>
        <w:t>, Финансовые рейтинги, Показатель «кредитный портфель»)</w:t>
      </w:r>
      <w:r>
        <w:rPr>
          <w:rFonts w:ascii="Proxima Nova ExCn Rg" w:hAnsi="Proxima Nova ExCn Rg"/>
          <w:sz w:val="24"/>
          <w:szCs w:val="24"/>
        </w:rPr>
        <w:t xml:space="preserve"> </w:t>
      </w:r>
    </w:p>
    <w:p w14:paraId="13AC9FC6" w14:textId="77777777" w:rsidR="00E61D8D" w:rsidRDefault="00E61D8D" w:rsidP="00E61D8D">
      <w:pPr>
        <w:pStyle w:val="ConsPlusNormal"/>
        <w:numPr>
          <w:ilvl w:val="0"/>
          <w:numId w:val="22"/>
        </w:numPr>
        <w:spacing w:before="120"/>
        <w:ind w:left="0" w:firstLine="709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Нахождение кредитной организации под прямым или косвенным контролем Центрального банка Российской Федерации или Российской Федерации.</w:t>
      </w:r>
    </w:p>
    <w:p w14:paraId="607A39B5" w14:textId="77777777" w:rsidR="00E61D8D" w:rsidRDefault="00E61D8D" w:rsidP="00E61D8D">
      <w:pPr>
        <w:pStyle w:val="ConsPlusNormal"/>
        <w:spacing w:before="120"/>
        <w:ind w:firstLine="709"/>
        <w:jc w:val="both"/>
        <w:rPr>
          <w:rFonts w:ascii="Proxima Nova ExCn Rg" w:hAnsi="Proxima Nova ExCn Rg"/>
          <w:i/>
          <w:sz w:val="24"/>
          <w:szCs w:val="24"/>
        </w:rPr>
      </w:pPr>
      <w:r>
        <w:rPr>
          <w:rFonts w:ascii="Proxima Nova ExCn Rg" w:hAnsi="Proxima Nova ExCn Rg"/>
          <w:sz w:val="28"/>
          <w:szCs w:val="28"/>
        </w:rPr>
        <w:t xml:space="preserve"> </w:t>
      </w:r>
      <w:r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>
        <w:rPr>
          <w:rStyle w:val="af2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>
        <w:rPr>
          <w:rFonts w:ascii="Proxima Nova ExCn Rg" w:hAnsi="Proxima Nova ExCn Rg"/>
          <w:i/>
          <w:sz w:val="24"/>
          <w:szCs w:val="24"/>
        </w:rPr>
        <w:t>)</w:t>
      </w:r>
    </w:p>
    <w:p w14:paraId="4C04B93B" w14:textId="77777777" w:rsidR="00E61D8D" w:rsidRDefault="00E61D8D" w:rsidP="00E61D8D">
      <w:pPr>
        <w:pStyle w:val="ConsPlusNormal"/>
        <w:numPr>
          <w:ilvl w:val="0"/>
          <w:numId w:val="22"/>
        </w:numPr>
        <w:spacing w:before="120"/>
        <w:ind w:left="0" w:firstLine="709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Наличие системы дистанционного банковского обслуживания, отвечающей следующим требованиям:</w:t>
      </w:r>
    </w:p>
    <w:p w14:paraId="6C42FC86" w14:textId="77777777" w:rsidR="00E61D8D" w:rsidRDefault="00E61D8D" w:rsidP="00E61D8D">
      <w:pPr>
        <w:pStyle w:val="ConsPlusNormal"/>
        <w:spacing w:before="120"/>
        <w:ind w:firstLine="709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- наличие сертификата, выданного уполномоченными государственными органами, на соответствие требованиям безопасности при передаче информации;</w:t>
      </w:r>
    </w:p>
    <w:p w14:paraId="60DE96B1" w14:textId="77777777" w:rsidR="00E61D8D" w:rsidRDefault="00E61D8D" w:rsidP="00E61D8D">
      <w:pPr>
        <w:pStyle w:val="ConsPlusNormal"/>
        <w:spacing w:before="120"/>
        <w:ind w:firstLine="709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- наличие системы предварительного контроля расходных операций, позволяющей Корпорации, головным организациям Холдинговых компаний принять в режиме реального времени решение об исполнении/отклонении текущего платежа подконтрольных организаций;</w:t>
      </w:r>
    </w:p>
    <w:p w14:paraId="5647E170" w14:textId="77777777" w:rsidR="00E61D8D" w:rsidRDefault="00E61D8D" w:rsidP="00E61D8D">
      <w:pPr>
        <w:pStyle w:val="ConsPlusNormal"/>
        <w:spacing w:before="120"/>
        <w:ind w:firstLine="709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- наличие системы, предоставляющей Корпорации, головной организации Холдинговой Компании автоматизированные отчеты об остатках денежных средств на счетах дочерних и зависимых обществ и заключенных сделках;</w:t>
      </w:r>
    </w:p>
    <w:p w14:paraId="1EA05710" w14:textId="77777777" w:rsidR="00E61D8D" w:rsidRDefault="00E61D8D" w:rsidP="00E61D8D">
      <w:pPr>
        <w:pStyle w:val="ConsPlusNormal"/>
        <w:spacing w:before="120"/>
        <w:ind w:firstLine="709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- наличие программно-аппаратного комплекса, интегрированного с системой учета и движения денежных средств Корпорации и организаций Корпораций, обеспечивающей автоматический обмен с кредитной организацией платежными и прочими финансовыми документами.</w:t>
      </w:r>
    </w:p>
    <w:p w14:paraId="0838BE55" w14:textId="77777777" w:rsidR="00E61D8D" w:rsidRDefault="00E61D8D" w:rsidP="00E61D8D">
      <w:pPr>
        <w:pStyle w:val="ConsPlusNormal"/>
        <w:spacing w:before="120"/>
        <w:ind w:firstLine="709"/>
        <w:jc w:val="both"/>
        <w:rPr>
          <w:rFonts w:ascii="Proxima Nova ExCn Rg" w:hAnsi="Proxima Nova ExCn Rg"/>
          <w:sz w:val="28"/>
          <w:szCs w:val="28"/>
        </w:rPr>
      </w:pPr>
    </w:p>
    <w:p w14:paraId="03EA7B3B" w14:textId="77777777" w:rsidR="00E61D8D" w:rsidRDefault="00E61D8D" w:rsidP="00E61D8D">
      <w:pPr>
        <w:pStyle w:val="ConsPlusNormal"/>
        <w:numPr>
          <w:ilvl w:val="0"/>
          <w:numId w:val="21"/>
        </w:numPr>
        <w:spacing w:before="120"/>
        <w:ind w:left="0" w:firstLine="709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В число Уполномоченных банков вне зависимости от соответствия вышеуказанным критериям включаются банки с совокупной долей участия Корпорации и/или организаций Корпорации в уставном капитале такого банка более 50%.</w:t>
      </w:r>
    </w:p>
    <w:p w14:paraId="55862A53" w14:textId="77777777" w:rsidR="00E61D8D" w:rsidRDefault="00E61D8D" w:rsidP="00E61D8D">
      <w:pPr>
        <w:pStyle w:val="ConsPlusNormal"/>
        <w:ind w:firstLine="709"/>
        <w:jc w:val="both"/>
        <w:rPr>
          <w:rFonts w:ascii="Proxima Nova ExCn Rg" w:hAnsi="Proxima Nova ExCn Rg"/>
          <w:sz w:val="28"/>
          <w:szCs w:val="28"/>
        </w:rPr>
      </w:pPr>
    </w:p>
    <w:p w14:paraId="17128C38" w14:textId="77777777" w:rsidR="00E61D8D" w:rsidRDefault="00E61D8D" w:rsidP="00E61D8D">
      <w:pPr>
        <w:pStyle w:val="ConsPlusNormal"/>
        <w:numPr>
          <w:ilvl w:val="0"/>
          <w:numId w:val="21"/>
        </w:numPr>
        <w:spacing w:before="120"/>
        <w:ind w:left="0" w:firstLine="709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В число Уполномоченных банков включается Государственная корпорация развития «ВЭБ.РФ».</w:t>
      </w:r>
    </w:p>
    <w:p w14:paraId="3D9A008F" w14:textId="77777777" w:rsidR="00E61D8D" w:rsidRDefault="00E61D8D" w:rsidP="00E61D8D">
      <w:pPr>
        <w:pStyle w:val="ConsPlusNormal"/>
        <w:ind w:firstLine="709"/>
        <w:jc w:val="both"/>
        <w:rPr>
          <w:rFonts w:ascii="Proxima Nova ExCn Rg" w:hAnsi="Proxima Nova ExCn Rg"/>
          <w:sz w:val="28"/>
          <w:szCs w:val="28"/>
        </w:rPr>
      </w:pPr>
    </w:p>
    <w:p w14:paraId="58143AF9" w14:textId="77777777" w:rsidR="00E61D8D" w:rsidRPr="00E61D8D" w:rsidRDefault="00E61D8D" w:rsidP="00E61D8D">
      <w:pPr>
        <w:pStyle w:val="ConsPlusNormal"/>
        <w:numPr>
          <w:ilvl w:val="0"/>
          <w:numId w:val="21"/>
        </w:numPr>
        <w:spacing w:before="120"/>
        <w:ind w:left="0" w:firstLine="709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 w:cs="Arial"/>
          <w:sz w:val="28"/>
          <w:szCs w:val="28"/>
        </w:rPr>
        <w:t>В число Уполномоченных банков вне зависимости от соответствия вышеуказанным критериям включается банк, определенный в качестве опорного банка для реализации государственного оборонного заказа и сопровождения крупных государственных контрактов для оборонно-промышленного комплекса, в соответствии с Федеральным законом от 29.12.2012 №275-ФЗ «О государственном оборонном заказе».</w:t>
      </w:r>
    </w:p>
    <w:p w14:paraId="39A0A59C" w14:textId="77777777" w:rsidR="00E61D8D" w:rsidRDefault="00E61D8D" w:rsidP="00E61D8D">
      <w:pPr>
        <w:pStyle w:val="ConsPlusNormal"/>
        <w:spacing w:before="120"/>
        <w:ind w:left="709"/>
        <w:jc w:val="both"/>
        <w:rPr>
          <w:rFonts w:ascii="Proxima Nova ExCn Rg" w:hAnsi="Proxima Nova ExCn Rg"/>
          <w:sz w:val="28"/>
          <w:szCs w:val="28"/>
        </w:rPr>
      </w:pPr>
    </w:p>
    <w:p w14:paraId="4F6E512C" w14:textId="77777777" w:rsidR="00E61D8D" w:rsidRDefault="00E61D8D" w:rsidP="00E61D8D">
      <w:pPr>
        <w:pStyle w:val="ConsPlusNormal"/>
        <w:numPr>
          <w:ilvl w:val="0"/>
          <w:numId w:val="21"/>
        </w:numPr>
        <w:spacing w:before="120"/>
        <w:ind w:left="0" w:firstLine="709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 xml:space="preserve">В </w:t>
      </w:r>
      <w:r>
        <w:rPr>
          <w:rFonts w:ascii="Proxima Nova ExCn Rg" w:hAnsi="Proxima Nova ExCn Rg" w:cs="Arial"/>
          <w:sz w:val="28"/>
          <w:szCs w:val="28"/>
        </w:rPr>
        <w:t>число</w:t>
      </w:r>
      <w:r>
        <w:rPr>
          <w:rFonts w:ascii="Proxima Nova ExCn Rg" w:hAnsi="Proxima Nova ExCn Rg"/>
          <w:sz w:val="28"/>
          <w:szCs w:val="28"/>
        </w:rPr>
        <w:t xml:space="preserve"> Уполномоченных банков вне зависимости от соответствия вышеуказанным критериям включаются банки, не являющиеся участниками международных платежных систем (VISA, MASTERCARD), не имеющие в банках, нерезидентах Российской Федерации, действующие корреспондентские счета в долларах США и евро, осуществляющие сопровождение государственных контрактов для оборонно-промышленного комплекса, в соответствии с Федеральным законом от 29.12.2012 №275-ФЗ «О государственном оборонном заказе»,</w:t>
      </w:r>
      <w:r>
        <w:t xml:space="preserve"> </w:t>
      </w:r>
      <w:r>
        <w:rPr>
          <w:rFonts w:ascii="Proxima Nova ExCn Rg" w:hAnsi="Proxima Nova ExCn Rg"/>
          <w:sz w:val="28"/>
          <w:szCs w:val="28"/>
        </w:rPr>
        <w:t>предоставляющие полный спектр банковских услуг на территории республики Крым и Севастополя, при этом на 1 января текущего года объем активов банков по публикуемой финансовой отчетности на последнюю отчетную дату составляет не менее 1,2 трлн рублей (источник информации: http://www.cbr.ru/banking_sector/otchetnost-kreditnykh-organizaciy/transparent, Годовая отчетность, Форма «Бухгалтерский баланс», стр. 14), объем собственного капитала - не менее 0,1 трлн рублей (источник информации: http://www.cbr.ru/banking_sector/otchetnost-kreditnykh-organizaciy/transparent, Форма 123 «Расчёт собственных средств (капитала) («Базель III»)», стр. 000).</w:t>
      </w:r>
    </w:p>
    <w:p w14:paraId="562CDFDF" w14:textId="77777777" w:rsidR="00E61D8D" w:rsidRDefault="00E61D8D" w:rsidP="00E61D8D">
      <w:pPr>
        <w:pStyle w:val="ConsPlusNormal"/>
        <w:ind w:firstLine="709"/>
        <w:jc w:val="both"/>
        <w:rPr>
          <w:sz w:val="24"/>
          <w:szCs w:val="24"/>
        </w:rPr>
      </w:pPr>
    </w:p>
    <w:p w14:paraId="12955484" w14:textId="77777777" w:rsidR="00E61D8D" w:rsidRDefault="00E61D8D" w:rsidP="00E61D8D">
      <w:pPr>
        <w:pStyle w:val="ConsPlusTitle"/>
        <w:numPr>
          <w:ilvl w:val="0"/>
          <w:numId w:val="20"/>
        </w:numPr>
        <w:spacing w:before="120"/>
        <w:ind w:left="0" w:firstLine="709"/>
        <w:jc w:val="both"/>
        <w:rPr>
          <w:rFonts w:ascii="Proxima Nova ExCn Rg" w:hAnsi="Proxima Nova ExCn Rg"/>
          <w:b w:val="0"/>
          <w:sz w:val="24"/>
          <w:szCs w:val="24"/>
        </w:rPr>
      </w:pPr>
      <w:r>
        <w:rPr>
          <w:rFonts w:ascii="Proxima Nova ExCn Rg" w:hAnsi="Proxima Nova ExCn Rg"/>
          <w:b w:val="0"/>
          <w:sz w:val="28"/>
          <w:szCs w:val="28"/>
          <w:u w:val="single"/>
        </w:rPr>
        <w:t>Критерии, предъявляемые к Банкам-Партнерам</w:t>
      </w:r>
    </w:p>
    <w:p w14:paraId="05D81204" w14:textId="77777777" w:rsidR="00E61D8D" w:rsidRDefault="00E61D8D" w:rsidP="00E61D8D">
      <w:pPr>
        <w:pStyle w:val="ConsPlusNormal"/>
        <w:ind w:firstLine="709"/>
        <w:jc w:val="both"/>
        <w:rPr>
          <w:rFonts w:ascii="Proxima Nova ExCn Rg" w:hAnsi="Proxima Nova ExCn Rg"/>
          <w:i/>
          <w:sz w:val="24"/>
          <w:szCs w:val="24"/>
        </w:rPr>
      </w:pPr>
    </w:p>
    <w:p w14:paraId="4D37D08F" w14:textId="77777777" w:rsidR="00E61D8D" w:rsidRDefault="00E61D8D" w:rsidP="00E61D8D">
      <w:pPr>
        <w:pStyle w:val="ConsPlusNormal"/>
        <w:numPr>
          <w:ilvl w:val="0"/>
          <w:numId w:val="23"/>
        </w:numPr>
        <w:ind w:left="0" w:firstLine="709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Банки-Партнеры должны соответствовать совокупности следующих критериев:</w:t>
      </w:r>
    </w:p>
    <w:p w14:paraId="7148E51F" w14:textId="77777777" w:rsidR="00E61D8D" w:rsidRDefault="00E61D8D" w:rsidP="00E61D8D">
      <w:pPr>
        <w:pStyle w:val="ConsPlusNormal"/>
        <w:ind w:firstLine="709"/>
        <w:jc w:val="both"/>
        <w:rPr>
          <w:rFonts w:ascii="Proxima Nova ExCn Rg" w:hAnsi="Proxima Nova ExCn Rg"/>
          <w:sz w:val="28"/>
          <w:szCs w:val="28"/>
        </w:rPr>
      </w:pPr>
    </w:p>
    <w:p w14:paraId="148ADB0A" w14:textId="77777777" w:rsidR="00E61D8D" w:rsidRDefault="00E61D8D" w:rsidP="00E61D8D">
      <w:pPr>
        <w:pStyle w:val="ConsPlusNormal"/>
        <w:numPr>
          <w:ilvl w:val="0"/>
          <w:numId w:val="24"/>
        </w:numPr>
        <w:spacing w:before="120"/>
        <w:ind w:left="0" w:firstLine="709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Наличие у кредитной организации генеральной лицензии Центрального банка Российской Федерации на осуществление банковских операций.</w:t>
      </w:r>
    </w:p>
    <w:p w14:paraId="2E01BD04" w14:textId="77777777" w:rsidR="00E61D8D" w:rsidRDefault="00E61D8D" w:rsidP="00E61D8D">
      <w:pPr>
        <w:pStyle w:val="ConsPlusNormal"/>
        <w:spacing w:before="120"/>
        <w:ind w:firstLine="709"/>
        <w:jc w:val="both"/>
        <w:rPr>
          <w:rFonts w:ascii="Proxima Nova ExCn Rg" w:hAnsi="Proxima Nova ExCn Rg"/>
          <w:sz w:val="24"/>
          <w:szCs w:val="24"/>
        </w:rPr>
      </w:pPr>
      <w:r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>
        <w:rPr>
          <w:rStyle w:val="af2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>
        <w:rPr>
          <w:rFonts w:ascii="Proxima Nova ExCn Rg" w:hAnsi="Proxima Nova ExCn Rg"/>
          <w:i/>
          <w:sz w:val="24"/>
          <w:szCs w:val="24"/>
        </w:rPr>
        <w:t>)</w:t>
      </w:r>
    </w:p>
    <w:p w14:paraId="13BD06A4" w14:textId="77777777" w:rsidR="00E61D8D" w:rsidRDefault="00E61D8D" w:rsidP="00E61D8D">
      <w:pPr>
        <w:pStyle w:val="ConsPlusNormal"/>
        <w:numPr>
          <w:ilvl w:val="0"/>
          <w:numId w:val="24"/>
        </w:numPr>
        <w:spacing w:before="120"/>
        <w:ind w:left="0" w:firstLine="709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Объем активов по публикуемой финансовой отчетности по РСБУ на 1 января текущего года: не менее 1,2 трлн рублей.</w:t>
      </w:r>
    </w:p>
    <w:p w14:paraId="55B4804B" w14:textId="77777777" w:rsidR="00E61D8D" w:rsidRDefault="00E61D8D" w:rsidP="00E61D8D">
      <w:pPr>
        <w:pStyle w:val="ConsPlusNormal"/>
        <w:spacing w:before="120"/>
        <w:ind w:firstLine="709"/>
        <w:jc w:val="both"/>
        <w:rPr>
          <w:rFonts w:ascii="Proxima Nova ExCn Rg" w:hAnsi="Proxima Nova ExCn Rg"/>
          <w:sz w:val="24"/>
          <w:szCs w:val="24"/>
        </w:rPr>
      </w:pPr>
      <w:r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>
        <w:rPr>
          <w:rStyle w:val="af2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>
        <w:rPr>
          <w:rFonts w:ascii="Proxima Nova ExCn Rg" w:hAnsi="Proxima Nova ExCn Rg"/>
          <w:i/>
          <w:sz w:val="24"/>
          <w:szCs w:val="24"/>
        </w:rPr>
        <w:t>, Годовая отчетность, Форма «Бухгалтерский баланс», стр. 14)</w:t>
      </w:r>
    </w:p>
    <w:p w14:paraId="08AA985D" w14:textId="77777777" w:rsidR="00E61D8D" w:rsidRDefault="00E61D8D" w:rsidP="00E61D8D">
      <w:pPr>
        <w:pStyle w:val="ConsPlusNormal"/>
        <w:numPr>
          <w:ilvl w:val="0"/>
          <w:numId w:val="24"/>
        </w:numPr>
        <w:spacing w:before="120"/>
        <w:ind w:left="0" w:firstLine="709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Объем собственных средств (собственного капитала) на 1 января текущего года: не менее 150 млрд рублей.</w:t>
      </w:r>
    </w:p>
    <w:p w14:paraId="13A3D678" w14:textId="77777777" w:rsidR="00E61D8D" w:rsidRDefault="00E61D8D" w:rsidP="00E61D8D">
      <w:pPr>
        <w:pStyle w:val="ConsPlusNormal"/>
        <w:spacing w:before="120"/>
        <w:ind w:firstLine="709"/>
        <w:jc w:val="both"/>
        <w:rPr>
          <w:rFonts w:ascii="Proxima Nova ExCn Rg" w:hAnsi="Proxima Nova ExCn Rg"/>
          <w:sz w:val="24"/>
          <w:szCs w:val="24"/>
        </w:rPr>
      </w:pPr>
      <w:r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>
        <w:rPr>
          <w:rStyle w:val="af2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>
        <w:rPr>
          <w:rFonts w:ascii="Proxima Nova ExCn Rg" w:hAnsi="Proxima Nova ExCn Rg"/>
          <w:i/>
          <w:sz w:val="24"/>
          <w:szCs w:val="24"/>
        </w:rPr>
        <w:t>, Форма 123 «Расчёт собственных средств (капитала) («Базель III»)», стр. 000)</w:t>
      </w:r>
      <w:r>
        <w:rPr>
          <w:rFonts w:ascii="Proxima Nova ExCn Rg" w:hAnsi="Proxima Nova ExCn Rg"/>
          <w:sz w:val="24"/>
          <w:szCs w:val="24"/>
        </w:rPr>
        <w:t xml:space="preserve"> </w:t>
      </w:r>
    </w:p>
    <w:p w14:paraId="0F67734B" w14:textId="77777777" w:rsidR="00E61D8D" w:rsidRDefault="00E61D8D" w:rsidP="00E61D8D">
      <w:pPr>
        <w:pStyle w:val="ConsPlusNormal"/>
        <w:numPr>
          <w:ilvl w:val="0"/>
          <w:numId w:val="24"/>
        </w:numPr>
        <w:spacing w:before="120"/>
        <w:ind w:left="0" w:firstLine="709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Коэффициент достаточности собственного капитала на 1 января текущего года: не менее 11%.</w:t>
      </w:r>
    </w:p>
    <w:p w14:paraId="0EBEB27B" w14:textId="77777777" w:rsidR="00E61D8D" w:rsidRDefault="00E61D8D" w:rsidP="00E61D8D">
      <w:pPr>
        <w:pStyle w:val="ConsPlusNormal"/>
        <w:spacing w:before="120"/>
        <w:ind w:firstLine="709"/>
        <w:jc w:val="both"/>
        <w:rPr>
          <w:rFonts w:ascii="Proxima Nova ExCn Rg" w:hAnsi="Proxima Nova ExCn Rg"/>
          <w:sz w:val="24"/>
          <w:szCs w:val="24"/>
        </w:rPr>
      </w:pPr>
      <w:r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>
        <w:rPr>
          <w:rStyle w:val="af2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>
        <w:rPr>
          <w:rFonts w:ascii="Proxima Nova ExCn Rg" w:hAnsi="Proxima Nova ExCn Rg"/>
          <w:i/>
          <w:sz w:val="24"/>
          <w:szCs w:val="24"/>
        </w:rPr>
        <w:t xml:space="preserve">, Форма 135 «Информация об обязательных нормативах и других показателях деятельности кредитной организации», Раздел 3. «Значения обязательных нормативов», значение норматива Н1.0) </w:t>
      </w:r>
    </w:p>
    <w:p w14:paraId="44D1CEEF" w14:textId="77777777" w:rsidR="00E61D8D" w:rsidRDefault="00E61D8D" w:rsidP="00E61D8D">
      <w:pPr>
        <w:pStyle w:val="ConsPlusNormal"/>
        <w:numPr>
          <w:ilvl w:val="0"/>
          <w:numId w:val="24"/>
        </w:numPr>
        <w:spacing w:before="120"/>
        <w:ind w:left="0" w:firstLine="709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Кредитный портфель на 1 января текущего года: не менее 150 млрд рублей.</w:t>
      </w:r>
    </w:p>
    <w:p w14:paraId="3FFC6DC8" w14:textId="77777777" w:rsidR="00E61D8D" w:rsidRDefault="00E61D8D" w:rsidP="00E61D8D">
      <w:pPr>
        <w:pStyle w:val="ConsPlusNormal"/>
        <w:spacing w:before="120"/>
        <w:ind w:firstLine="709"/>
        <w:jc w:val="both"/>
        <w:rPr>
          <w:rFonts w:ascii="Proxima Nova ExCn Rg" w:hAnsi="Proxima Nova ExCn Rg"/>
          <w:sz w:val="24"/>
          <w:szCs w:val="24"/>
        </w:rPr>
      </w:pPr>
      <w:r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hyperlink r:id="rId10" w:history="1">
        <w:r>
          <w:rPr>
            <w:rStyle w:val="af2"/>
            <w:rFonts w:ascii="Proxima Nova ExCn Rg" w:hAnsi="Proxima Nova ExCn Rg"/>
            <w:i/>
            <w:sz w:val="24"/>
            <w:szCs w:val="24"/>
          </w:rPr>
          <w:t>http://www.banki.ru/banks/ratings/</w:t>
        </w:r>
      </w:hyperlink>
      <w:r>
        <w:rPr>
          <w:rFonts w:ascii="Proxima Nova ExCn Rg" w:hAnsi="Proxima Nova ExCn Rg"/>
          <w:i/>
          <w:sz w:val="24"/>
          <w:szCs w:val="24"/>
        </w:rPr>
        <w:t>, Финансовые рейтинги, Показатель «кредитный портфель»)</w:t>
      </w:r>
      <w:r>
        <w:rPr>
          <w:rFonts w:ascii="Proxima Nova ExCn Rg" w:hAnsi="Proxima Nova ExCn Rg"/>
          <w:sz w:val="24"/>
          <w:szCs w:val="24"/>
        </w:rPr>
        <w:t xml:space="preserve"> </w:t>
      </w:r>
    </w:p>
    <w:p w14:paraId="520C6C05" w14:textId="77777777" w:rsidR="00E61D8D" w:rsidRDefault="00E61D8D" w:rsidP="00E61D8D">
      <w:pPr>
        <w:pStyle w:val="ConsPlusNormal"/>
        <w:numPr>
          <w:ilvl w:val="0"/>
          <w:numId w:val="24"/>
        </w:numPr>
        <w:spacing w:before="120"/>
        <w:ind w:left="0" w:firstLine="709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Положительные финансовые результаты деятельности по состоянию на 1 января текущего года.</w:t>
      </w:r>
    </w:p>
    <w:p w14:paraId="4198D7E7" w14:textId="77777777" w:rsidR="00E61D8D" w:rsidRDefault="00E61D8D" w:rsidP="00E61D8D">
      <w:pPr>
        <w:pStyle w:val="ConsPlusNormal"/>
        <w:spacing w:before="120"/>
        <w:ind w:firstLine="709"/>
        <w:jc w:val="both"/>
        <w:rPr>
          <w:rFonts w:ascii="Proxima Nova ExCn Rg" w:hAnsi="Proxima Nova ExCn Rg"/>
          <w:sz w:val="24"/>
          <w:szCs w:val="24"/>
        </w:rPr>
      </w:pPr>
      <w:r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>
        <w:rPr>
          <w:rStyle w:val="af2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>
        <w:rPr>
          <w:rFonts w:ascii="Proxima Nova ExCn Rg" w:hAnsi="Proxima Nova ExCn Rg"/>
          <w:i/>
          <w:sz w:val="24"/>
          <w:szCs w:val="24"/>
        </w:rPr>
        <w:t>, Форма 102 «Отчёт о финансовых результатах» за соответствующий год, стр. 81201)</w:t>
      </w:r>
    </w:p>
    <w:p w14:paraId="1F9F9BD3" w14:textId="77777777" w:rsidR="00E61D8D" w:rsidRDefault="00E61D8D" w:rsidP="00E61D8D">
      <w:pPr>
        <w:pStyle w:val="ConsPlusNormal"/>
        <w:numPr>
          <w:ilvl w:val="0"/>
          <w:numId w:val="24"/>
        </w:numPr>
        <w:spacing w:before="120"/>
        <w:ind w:left="0" w:firstLine="709"/>
        <w:jc w:val="both"/>
        <w:rPr>
          <w:rFonts w:ascii="Proxima Nova ExCn Rg" w:hAnsi="Proxima Nova ExCn Rg"/>
          <w:strike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Наличие действующего долгосрочного кредитного рейтинга не ниже уровня «АА(RU)» по национальной рейтинговой шкале для Российской Федерации, присвоенного кредитным рейтинговым агентством Аналитическое Кредитное Рейтинговое Агентство (АО), и (или) не ниже уровня «</w:t>
      </w:r>
      <w:proofErr w:type="spellStart"/>
      <w:r>
        <w:rPr>
          <w:rFonts w:ascii="Proxima Nova ExCn Rg" w:hAnsi="Proxima Nova ExCn Rg"/>
          <w:sz w:val="28"/>
          <w:szCs w:val="28"/>
        </w:rPr>
        <w:t>ruАА</w:t>
      </w:r>
      <w:proofErr w:type="spellEnd"/>
      <w:r>
        <w:rPr>
          <w:rFonts w:ascii="Proxima Nova ExCn Rg" w:hAnsi="Proxima Nova ExCn Rg"/>
          <w:sz w:val="28"/>
          <w:szCs w:val="28"/>
        </w:rPr>
        <w:t xml:space="preserve">» по национальной рейтинговой шкале для Российской Федерации, присвоенного кредитным рейтинговым агентством АО «Рейтинговое Агентство «Эксперт РА». Указанные рейтинги должны быть действительными и не могут находиться в состоянии «отозван» или «приостановлен». </w:t>
      </w:r>
    </w:p>
    <w:p w14:paraId="4929BE80" w14:textId="77777777" w:rsidR="00E61D8D" w:rsidRDefault="00E61D8D" w:rsidP="00E61D8D">
      <w:pPr>
        <w:pStyle w:val="ConsPlusNormal"/>
        <w:ind w:firstLine="709"/>
        <w:jc w:val="both"/>
        <w:rPr>
          <w:rFonts w:ascii="Proxima Nova ExCn Rg" w:hAnsi="Proxima Nova ExCn Rg"/>
          <w:sz w:val="28"/>
          <w:szCs w:val="28"/>
        </w:rPr>
      </w:pPr>
    </w:p>
    <w:p w14:paraId="617E0DF6" w14:textId="77777777" w:rsidR="00E61D8D" w:rsidRDefault="00E61D8D" w:rsidP="00E61D8D">
      <w:pPr>
        <w:pStyle w:val="ConsPlusNormal"/>
        <w:numPr>
          <w:ilvl w:val="0"/>
          <w:numId w:val="23"/>
        </w:numPr>
        <w:spacing w:before="120"/>
        <w:ind w:left="0" w:firstLine="709"/>
        <w:jc w:val="both"/>
        <w:rPr>
          <w:rFonts w:ascii="Proxima Nova ExCn Rg" w:hAnsi="Proxima Nova ExCn Rg"/>
          <w:sz w:val="24"/>
          <w:szCs w:val="24"/>
        </w:rPr>
      </w:pPr>
      <w:r>
        <w:rPr>
          <w:rFonts w:ascii="Proxima Nova ExCn Rg" w:hAnsi="Proxima Nova ExCn Rg"/>
          <w:sz w:val="28"/>
          <w:szCs w:val="28"/>
        </w:rPr>
        <w:t xml:space="preserve">В число Банков-Партнеров вне зависимости от соответствия вышеуказанным критериям включаются банки, в капитале которых контрольную долю участия имеют кредитные организации, соответствующие требованиям, предъявляемым к уполномоченным банкам, при этом на 1 января текущего года объем активов банков по публикуемой финансовой отчетности на последнюю отчетную дату составляет не менее 250 млрд рублей </w:t>
      </w:r>
      <w:r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>
        <w:rPr>
          <w:rStyle w:val="af2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>
        <w:rPr>
          <w:rFonts w:ascii="Proxima Nova ExCn Rg" w:hAnsi="Proxima Nova ExCn Rg"/>
          <w:i/>
          <w:sz w:val="24"/>
          <w:szCs w:val="24"/>
        </w:rPr>
        <w:t>, Годовая отчетность, Форма «Бухгалтерский баланс», стр. 14)</w:t>
      </w:r>
      <w:r>
        <w:rPr>
          <w:rFonts w:ascii="Proxima Nova ExCn Rg" w:hAnsi="Proxima Nova ExCn Rg"/>
          <w:i/>
          <w:sz w:val="28"/>
          <w:szCs w:val="28"/>
        </w:rPr>
        <w:t xml:space="preserve">, </w:t>
      </w:r>
      <w:r>
        <w:rPr>
          <w:rFonts w:ascii="Proxima Nova ExCn Rg" w:hAnsi="Proxima Nova ExCn Rg"/>
          <w:sz w:val="28"/>
          <w:szCs w:val="28"/>
        </w:rPr>
        <w:t xml:space="preserve">объем собственного капитала - не менее 30 млрд рублей </w:t>
      </w:r>
      <w:r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>
        <w:rPr>
          <w:rStyle w:val="af2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>
        <w:rPr>
          <w:rFonts w:ascii="Proxima Nova ExCn Rg" w:hAnsi="Proxima Nova ExCn Rg"/>
          <w:i/>
          <w:sz w:val="24"/>
          <w:szCs w:val="24"/>
        </w:rPr>
        <w:t>, Форма 123 «Расчёт собственных средств (капитала) («Базель III»)», стр. 000)</w:t>
      </w:r>
      <w:r>
        <w:rPr>
          <w:rFonts w:ascii="Proxima Nova ExCn Rg" w:hAnsi="Proxima Nova ExCn Rg"/>
          <w:sz w:val="28"/>
          <w:szCs w:val="28"/>
        </w:rPr>
        <w:t>.</w:t>
      </w:r>
    </w:p>
    <w:p w14:paraId="3BEA91ED" w14:textId="77777777" w:rsidR="00E61D8D" w:rsidRDefault="00E61D8D" w:rsidP="00E61D8D">
      <w:pPr>
        <w:pStyle w:val="ConsPlusNormal"/>
        <w:spacing w:before="120"/>
        <w:ind w:firstLine="709"/>
        <w:jc w:val="both"/>
        <w:rPr>
          <w:rFonts w:ascii="Proxima Nova ExCn Rg" w:hAnsi="Proxima Nova ExCn Rg"/>
          <w:sz w:val="28"/>
          <w:szCs w:val="28"/>
        </w:rPr>
      </w:pPr>
    </w:p>
    <w:p w14:paraId="30ECF8BB" w14:textId="77777777" w:rsidR="00E61D8D" w:rsidRDefault="00E61D8D" w:rsidP="00E61D8D">
      <w:pPr>
        <w:pStyle w:val="ConsPlusNormal"/>
        <w:spacing w:before="120"/>
        <w:ind w:firstLine="709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 xml:space="preserve">Основаниями для признания поставщика финансовых услуг не соответствующим критериям, указанным в Разделе </w:t>
      </w:r>
      <w:r>
        <w:rPr>
          <w:rFonts w:ascii="Proxima Nova ExCn Rg" w:hAnsi="Proxima Nova ExCn Rg"/>
          <w:sz w:val="28"/>
          <w:szCs w:val="28"/>
          <w:lang w:val="en-US"/>
        </w:rPr>
        <w:t>I</w:t>
      </w:r>
      <w:r>
        <w:rPr>
          <w:rFonts w:ascii="Proxima Nova ExCn Rg" w:hAnsi="Proxima Nova ExCn Rg"/>
          <w:sz w:val="28"/>
          <w:szCs w:val="28"/>
        </w:rPr>
        <w:t xml:space="preserve"> или Разделе </w:t>
      </w:r>
      <w:r>
        <w:rPr>
          <w:rFonts w:ascii="Proxima Nova ExCn Rg" w:hAnsi="Proxima Nova ExCn Rg"/>
          <w:sz w:val="28"/>
          <w:szCs w:val="28"/>
          <w:lang w:val="en-US"/>
        </w:rPr>
        <w:t>II</w:t>
      </w:r>
      <w:r>
        <w:rPr>
          <w:rFonts w:ascii="Proxima Nova ExCn Rg" w:hAnsi="Proxima Nova ExCn Rg"/>
          <w:sz w:val="28"/>
          <w:szCs w:val="28"/>
        </w:rPr>
        <w:t xml:space="preserve"> являются:</w:t>
      </w:r>
    </w:p>
    <w:p w14:paraId="0E0EEA4A" w14:textId="77777777" w:rsidR="00E61D8D" w:rsidRDefault="00E61D8D" w:rsidP="00E61D8D">
      <w:pPr>
        <w:pStyle w:val="ConsPlusNormal"/>
        <w:spacing w:before="120"/>
        <w:ind w:firstLine="709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- резкое ухудшение численных параметров деятельности поставщика финансовых услуг по сравнению с величиной, достигнутой на предыдущую отчетную дату, а именно, сокращение более чем на 25% одного из следующих показателей: собственный капитал, активы, кредитный портфель;</w:t>
      </w:r>
    </w:p>
    <w:p w14:paraId="6D3ECFE1" w14:textId="77777777" w:rsidR="00E61D8D" w:rsidRDefault="00E61D8D" w:rsidP="00E61D8D">
      <w:pPr>
        <w:pStyle w:val="ConsPlusNormal"/>
        <w:spacing w:before="120"/>
        <w:ind w:firstLine="709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 xml:space="preserve">- нарушение банком обязательных нормативов Банка России в течение 6 (шести) последовательных месяцев </w:t>
      </w:r>
    </w:p>
    <w:p w14:paraId="1DB9D105" w14:textId="77777777" w:rsidR="00E61D8D" w:rsidRDefault="00E61D8D" w:rsidP="00E61D8D">
      <w:pPr>
        <w:pStyle w:val="ConsPlusNormal"/>
        <w:spacing w:before="120"/>
        <w:ind w:firstLine="709"/>
        <w:jc w:val="both"/>
        <w:rPr>
          <w:rFonts w:ascii="Proxima Nova ExCn Rg" w:hAnsi="Proxima Nova ExCn Rg"/>
          <w:i/>
          <w:sz w:val="24"/>
          <w:szCs w:val="24"/>
        </w:rPr>
      </w:pPr>
      <w:r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>
        <w:rPr>
          <w:rStyle w:val="af2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>
        <w:rPr>
          <w:rFonts w:ascii="Proxima Nova ExCn Rg" w:hAnsi="Proxima Nova ExCn Rg"/>
          <w:i/>
          <w:sz w:val="24"/>
          <w:szCs w:val="24"/>
        </w:rPr>
        <w:t>, Форма 135 «Информация об обязательных нормативах и о других показателях деятельности кредитной организации», Разделы 3-4)</w:t>
      </w:r>
    </w:p>
    <w:p w14:paraId="7C945E0A" w14:textId="77777777" w:rsidR="00E61D8D" w:rsidRDefault="00E61D8D" w:rsidP="00E61D8D">
      <w:pPr>
        <w:pStyle w:val="ConsPlusNormal"/>
        <w:spacing w:before="120"/>
        <w:ind w:firstLine="709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- отказ/невозможность интеграции расчетных систем банка через шлюзовое решение с автоматизированной системой Единого Корпоративного Казначейства (АС ЕКК);</w:t>
      </w:r>
    </w:p>
    <w:p w14:paraId="62E8B2CC" w14:textId="77777777" w:rsidR="00E61D8D" w:rsidRDefault="00E61D8D" w:rsidP="00E61D8D">
      <w:pPr>
        <w:pStyle w:val="ConsPlusNormal"/>
        <w:spacing w:before="120"/>
        <w:ind w:firstLine="709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- отсутствие взаимодействия с Корпорацией как с единым центром казначейской деятельности организаций Корпорации;</w:t>
      </w:r>
    </w:p>
    <w:p w14:paraId="14201E0B" w14:textId="77777777" w:rsidR="00E61D8D" w:rsidRDefault="00E61D8D" w:rsidP="00E61D8D">
      <w:pPr>
        <w:pStyle w:val="ConsPlusTitle"/>
        <w:spacing w:before="120"/>
        <w:ind w:firstLine="709"/>
        <w:jc w:val="both"/>
        <w:rPr>
          <w:rFonts w:ascii="Proxima Nova ExCn Rg" w:hAnsi="Proxima Nova ExCn Rg"/>
          <w:b w:val="0"/>
          <w:sz w:val="28"/>
          <w:szCs w:val="28"/>
        </w:rPr>
      </w:pPr>
      <w:r>
        <w:rPr>
          <w:rFonts w:ascii="Proxima Nova ExCn Rg" w:hAnsi="Proxima Nova ExCn Rg"/>
          <w:b w:val="0"/>
          <w:sz w:val="28"/>
          <w:szCs w:val="28"/>
        </w:rPr>
        <w:t>- проведение расчетных операций организаций Корпорации, осуществляемых не через автоматизированную систему ЕКК (при условии реализованной интеграции расчетных систем банка с АС ЕКК, а также функциональной и технической работоспособности автоматизированной системы ЕКК);</w:t>
      </w:r>
    </w:p>
    <w:p w14:paraId="40BBCEA9" w14:textId="7918707F" w:rsidR="00E61D8D" w:rsidRDefault="00E61D8D" w:rsidP="00E61D8D">
      <w:pPr>
        <w:pStyle w:val="a4"/>
        <w:spacing w:after="0" w:line="240" w:lineRule="auto"/>
        <w:ind w:left="709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- нахождение банка под прямым/косвенным контролем нерезидентов.».</w:t>
      </w:r>
    </w:p>
    <w:p w14:paraId="0C6D6EFE" w14:textId="77777777" w:rsidR="00DB653C" w:rsidRDefault="00DB653C" w:rsidP="00E61D8D">
      <w:pPr>
        <w:pStyle w:val="a4"/>
        <w:spacing w:after="0" w:line="240" w:lineRule="auto"/>
        <w:ind w:left="709"/>
        <w:jc w:val="both"/>
        <w:rPr>
          <w:rFonts w:ascii="Proxima Nova ExCn Rg" w:hAnsi="Proxima Nova ExCn Rg"/>
          <w:sz w:val="28"/>
          <w:szCs w:val="28"/>
        </w:rPr>
      </w:pPr>
    </w:p>
    <w:p w14:paraId="638D335B" w14:textId="65A25D63" w:rsidR="00F57212" w:rsidRDefault="00F57212" w:rsidP="00DB653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roxima Nova ExCn Rg" w:hAnsi="Proxima Nova ExCn Rg"/>
          <w:sz w:val="28"/>
        </w:rPr>
      </w:pPr>
      <w:r>
        <w:rPr>
          <w:rFonts w:ascii="Proxima Nova ExCn Rg" w:hAnsi="Proxima Nova ExCn Rg"/>
          <w:sz w:val="28"/>
        </w:rPr>
        <w:t>В Приложении 12:</w:t>
      </w:r>
    </w:p>
    <w:p w14:paraId="20491ADE" w14:textId="77777777" w:rsidR="00F57212" w:rsidRDefault="00F57212" w:rsidP="00F57212">
      <w:pPr>
        <w:pStyle w:val="a4"/>
        <w:spacing w:after="0" w:line="240" w:lineRule="auto"/>
        <w:ind w:left="709"/>
        <w:jc w:val="both"/>
        <w:rPr>
          <w:rFonts w:ascii="Proxima Nova ExCn Rg" w:hAnsi="Proxima Nova ExCn Rg"/>
          <w:sz w:val="28"/>
        </w:rPr>
      </w:pPr>
    </w:p>
    <w:p w14:paraId="25E13313" w14:textId="4A9AB957" w:rsidR="00DB653C" w:rsidRDefault="00F57212" w:rsidP="00F57212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Proxima Nova ExCn Rg" w:hAnsi="Proxima Nova ExCn Rg"/>
          <w:sz w:val="28"/>
        </w:rPr>
      </w:pPr>
      <w:r>
        <w:rPr>
          <w:rFonts w:ascii="Proxima Nova ExCn Rg" w:hAnsi="Proxima Nova ExCn Rg"/>
          <w:sz w:val="28"/>
        </w:rPr>
        <w:t>п</w:t>
      </w:r>
      <w:r w:rsidR="00DB653C">
        <w:rPr>
          <w:rFonts w:ascii="Proxima Nova ExCn Rg" w:hAnsi="Proxima Nova ExCn Rg"/>
          <w:sz w:val="28"/>
        </w:rPr>
        <w:t>ункт 1.3 изложить в следующей редакции:</w:t>
      </w:r>
    </w:p>
    <w:p w14:paraId="4B713732" w14:textId="77777777" w:rsidR="00DB653C" w:rsidRPr="000232AD" w:rsidRDefault="00DB653C" w:rsidP="00F57212">
      <w:pPr>
        <w:pStyle w:val="20"/>
        <w:numPr>
          <w:ilvl w:val="0"/>
          <w:numId w:val="0"/>
        </w:numPr>
        <w:tabs>
          <w:tab w:val="clear" w:pos="1134"/>
          <w:tab w:val="left" w:pos="851"/>
        </w:tabs>
        <w:spacing w:before="120" w:after="0" w:line="240" w:lineRule="auto"/>
        <w:ind w:firstLine="709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</w:rPr>
        <w:t xml:space="preserve">«1.3 </w:t>
      </w:r>
      <w:r w:rsidRPr="005926A8">
        <w:rPr>
          <w:rFonts w:ascii="Proxima Nova ExCn Rg" w:hAnsi="Proxima Nova ExCn Rg"/>
          <w:sz w:val="28"/>
          <w:szCs w:val="28"/>
        </w:rPr>
        <w:t xml:space="preserve">Перечень поставщиков формируется для каждой конкретной закупки по форме </w:t>
      </w:r>
      <w:hyperlink w:anchor="P97" w:history="1">
        <w:r w:rsidRPr="005926A8">
          <w:rPr>
            <w:rFonts w:ascii="Proxima Nova ExCn Rg" w:hAnsi="Proxima Nova ExCn Rg"/>
            <w:sz w:val="28"/>
            <w:szCs w:val="28"/>
          </w:rPr>
          <w:t>Приложения</w:t>
        </w:r>
        <w:r>
          <w:rPr>
            <w:rFonts w:ascii="Proxima Nova ExCn Rg" w:hAnsi="Proxima Nova ExCn Rg"/>
            <w:sz w:val="28"/>
            <w:szCs w:val="28"/>
          </w:rPr>
          <w:t> №</w:t>
        </w:r>
        <w:r w:rsidRPr="005926A8">
          <w:rPr>
            <w:rFonts w:ascii="Proxima Nova ExCn Rg" w:hAnsi="Proxima Nova ExCn Rg"/>
            <w:sz w:val="28"/>
            <w:szCs w:val="28"/>
          </w:rPr>
          <w:t xml:space="preserve"> 1</w:t>
        </w:r>
      </w:hyperlink>
      <w:r w:rsidRPr="005926A8">
        <w:rPr>
          <w:rFonts w:ascii="Proxima Nova ExCn Rg" w:hAnsi="Proxima Nova ExCn Rg"/>
          <w:sz w:val="28"/>
          <w:szCs w:val="28"/>
        </w:rPr>
        <w:t xml:space="preserve"> к настоящему Порядку</w:t>
      </w:r>
      <w:r>
        <w:rPr>
          <w:rFonts w:ascii="Proxima Nova ExCn Rg" w:hAnsi="Proxima Nova ExCn Rg"/>
          <w:sz w:val="28"/>
          <w:szCs w:val="28"/>
        </w:rPr>
        <w:t>:</w:t>
      </w:r>
    </w:p>
    <w:p w14:paraId="515F4417" w14:textId="77777777" w:rsidR="00DB653C" w:rsidRPr="000232AD" w:rsidRDefault="00DB653C" w:rsidP="00F57212">
      <w:pPr>
        <w:pStyle w:val="ConsPlusNormal"/>
        <w:tabs>
          <w:tab w:val="left" w:pos="851"/>
        </w:tabs>
        <w:ind w:firstLine="709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 xml:space="preserve">(1) </w:t>
      </w:r>
      <w:r w:rsidRPr="000232AD">
        <w:rPr>
          <w:rFonts w:ascii="Proxima Nova ExCn Rg" w:hAnsi="Proxima Nova ExCn Rg"/>
          <w:sz w:val="28"/>
          <w:szCs w:val="28"/>
        </w:rPr>
        <w:t>при проведении закупки в бумажной форме;</w:t>
      </w:r>
    </w:p>
    <w:p w14:paraId="4EC418C5" w14:textId="77777777" w:rsidR="00DB653C" w:rsidRPr="000232AD" w:rsidRDefault="00DB653C" w:rsidP="00F57212">
      <w:pPr>
        <w:pStyle w:val="ConsPlusNormal"/>
        <w:tabs>
          <w:tab w:val="left" w:pos="851"/>
        </w:tabs>
        <w:ind w:firstLine="709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 xml:space="preserve">(2) </w:t>
      </w:r>
      <w:r w:rsidRPr="000232AD">
        <w:rPr>
          <w:rFonts w:ascii="Proxima Nova ExCn Rg" w:hAnsi="Proxima Nova ExCn Rg"/>
          <w:sz w:val="28"/>
          <w:szCs w:val="28"/>
        </w:rPr>
        <w:t>при проведении закупки на ЗЭТП в случае, если Инициатором закупки принято решение о необходимости формирования такого перечня.</w:t>
      </w:r>
    </w:p>
    <w:p w14:paraId="53F7256B" w14:textId="79D25BBE" w:rsidR="00DB653C" w:rsidRDefault="00DB653C" w:rsidP="00F57212">
      <w:pPr>
        <w:pStyle w:val="ConsPlusNormal"/>
        <w:ind w:firstLine="709"/>
        <w:jc w:val="both"/>
        <w:rPr>
          <w:rFonts w:ascii="Proxima Nova ExCn Rg" w:hAnsi="Proxima Nova ExCn Rg"/>
          <w:sz w:val="28"/>
          <w:szCs w:val="28"/>
        </w:rPr>
      </w:pPr>
      <w:r w:rsidRPr="000232AD">
        <w:rPr>
          <w:rFonts w:ascii="Proxima Nova ExCn Rg" w:hAnsi="Proxima Nova ExCn Rg"/>
          <w:sz w:val="28"/>
          <w:szCs w:val="28"/>
        </w:rPr>
        <w:t>Инициатор закупки вправе принять решение о направлении приглашения к участию в закупке всем поставщ</w:t>
      </w:r>
      <w:r w:rsidR="008B0888">
        <w:rPr>
          <w:rFonts w:ascii="Proxima Nova ExCn Rg" w:hAnsi="Proxima Nova ExCn Rg"/>
          <w:sz w:val="28"/>
          <w:szCs w:val="28"/>
        </w:rPr>
        <w:t>икам, аккредитованным на ЗЭТП, П</w:t>
      </w:r>
      <w:r w:rsidRPr="000232AD">
        <w:rPr>
          <w:rFonts w:ascii="Proxima Nova ExCn Rg" w:hAnsi="Proxima Nova ExCn Rg"/>
          <w:sz w:val="28"/>
          <w:szCs w:val="28"/>
        </w:rPr>
        <w:t>еречень пост</w:t>
      </w:r>
      <w:r>
        <w:rPr>
          <w:rFonts w:ascii="Proxima Nova ExCn Rg" w:hAnsi="Proxima Nova ExCn Rg"/>
          <w:sz w:val="28"/>
          <w:szCs w:val="28"/>
        </w:rPr>
        <w:t>авщиков при этом не формируется</w:t>
      </w:r>
      <w:r w:rsidRPr="005926A8">
        <w:rPr>
          <w:rFonts w:ascii="Proxima Nova ExCn Rg" w:hAnsi="Proxima Nova ExCn Rg"/>
          <w:sz w:val="28"/>
          <w:szCs w:val="28"/>
        </w:rPr>
        <w:t>.</w:t>
      </w:r>
      <w:r>
        <w:rPr>
          <w:rFonts w:ascii="Proxima Nova ExCn Rg" w:hAnsi="Proxima Nova ExCn Rg"/>
          <w:sz w:val="28"/>
          <w:szCs w:val="28"/>
        </w:rPr>
        <w:t>»</w:t>
      </w:r>
      <w:r w:rsidR="00F57212">
        <w:rPr>
          <w:rFonts w:ascii="Proxima Nova ExCn Rg" w:hAnsi="Proxima Nova ExCn Rg"/>
          <w:sz w:val="28"/>
          <w:szCs w:val="28"/>
        </w:rPr>
        <w:t>;</w:t>
      </w:r>
    </w:p>
    <w:p w14:paraId="2CC50903" w14:textId="77777777" w:rsidR="00F57212" w:rsidRDefault="00F57212" w:rsidP="00F57212">
      <w:pPr>
        <w:pStyle w:val="ConsPlusNormal"/>
        <w:ind w:firstLine="709"/>
        <w:jc w:val="both"/>
        <w:rPr>
          <w:rFonts w:ascii="Proxima Nova ExCn Rg" w:hAnsi="Proxima Nova ExCn Rg"/>
          <w:sz w:val="28"/>
          <w:szCs w:val="28"/>
        </w:rPr>
      </w:pPr>
    </w:p>
    <w:p w14:paraId="5D47C86F" w14:textId="6D093698" w:rsidR="00DB653C" w:rsidRDefault="00F57212" w:rsidP="00F57212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Proxima Nova ExCn Rg" w:eastAsia="ヒラギノ角ゴ Pro W3" w:hAnsi="Proxima Nova ExCn Rg"/>
          <w:color w:val="000000"/>
          <w:sz w:val="28"/>
          <w:szCs w:val="28"/>
        </w:rPr>
      </w:pPr>
      <w:r>
        <w:rPr>
          <w:rFonts w:ascii="Proxima Nova ExCn Rg" w:eastAsia="ヒラギノ角ゴ Pro W3" w:hAnsi="Proxima Nova ExCn Rg"/>
          <w:color w:val="000000"/>
          <w:sz w:val="28"/>
          <w:szCs w:val="28"/>
        </w:rPr>
        <w:t>пункт 2.2 дополнить подпунктом (5) следующего содержания:</w:t>
      </w:r>
    </w:p>
    <w:p w14:paraId="2F766B90" w14:textId="77777777" w:rsidR="00F57212" w:rsidRDefault="00F57212" w:rsidP="00F57212">
      <w:pPr>
        <w:pStyle w:val="a4"/>
        <w:spacing w:after="0" w:line="240" w:lineRule="auto"/>
        <w:ind w:left="0" w:firstLine="709"/>
        <w:jc w:val="both"/>
        <w:rPr>
          <w:rFonts w:ascii="Proxima Nova ExCn Rg" w:eastAsia="ヒラギノ角ゴ Pro W3" w:hAnsi="Proxima Nova ExCn Rg"/>
          <w:color w:val="000000"/>
          <w:sz w:val="28"/>
          <w:szCs w:val="28"/>
        </w:rPr>
      </w:pPr>
    </w:p>
    <w:p w14:paraId="158069C5" w14:textId="6AABD5D8" w:rsidR="00F57212" w:rsidRDefault="00F57212" w:rsidP="00F57212">
      <w:pPr>
        <w:pStyle w:val="a4"/>
        <w:spacing w:after="0" w:line="240" w:lineRule="auto"/>
        <w:ind w:left="0" w:firstLine="709"/>
        <w:jc w:val="both"/>
        <w:rPr>
          <w:rFonts w:ascii="Proxima Nova ExCn Rg" w:eastAsia="ヒラギノ角ゴ Pro W3" w:hAnsi="Proxima Nova ExCn Rg"/>
          <w:color w:val="000000"/>
          <w:sz w:val="28"/>
          <w:szCs w:val="28"/>
        </w:rPr>
      </w:pPr>
      <w:r>
        <w:rPr>
          <w:rFonts w:ascii="Proxima Nova ExCn Rg" w:eastAsia="ヒラギノ角ゴ Pro W3" w:hAnsi="Proxima Nova ExCn Rg"/>
          <w:color w:val="000000"/>
          <w:sz w:val="28"/>
          <w:szCs w:val="28"/>
        </w:rPr>
        <w:t xml:space="preserve">«(5) </w:t>
      </w:r>
      <w:r>
        <w:rPr>
          <w:rFonts w:ascii="Proxima Nova ExCn Rg" w:hAnsi="Proxima Nova ExCn Rg"/>
          <w:sz w:val="28"/>
          <w:szCs w:val="28"/>
        </w:rPr>
        <w:t>осуществляет поиск поставщиков среди лиц, прошедших аккредитацию в соответствии с подразделом 6.7 Положения</w:t>
      </w:r>
      <w:r>
        <w:rPr>
          <w:rFonts w:ascii="Proxima Nova ExCn Rg" w:eastAsia="ヒラギノ角ゴ Pro W3" w:hAnsi="Proxima Nova ExCn Rg"/>
          <w:color w:val="000000"/>
          <w:sz w:val="28"/>
          <w:szCs w:val="28"/>
        </w:rPr>
        <w:t>»;</w:t>
      </w:r>
    </w:p>
    <w:p w14:paraId="16167DF7" w14:textId="77777777" w:rsidR="008B0888" w:rsidRDefault="008B0888" w:rsidP="00F57212">
      <w:pPr>
        <w:pStyle w:val="a4"/>
        <w:spacing w:after="0" w:line="240" w:lineRule="auto"/>
        <w:ind w:left="0" w:firstLine="709"/>
        <w:jc w:val="both"/>
        <w:rPr>
          <w:rFonts w:ascii="Proxima Nova ExCn Rg" w:eastAsia="ヒラギノ角ゴ Pro W3" w:hAnsi="Proxima Nova ExCn Rg"/>
          <w:color w:val="000000"/>
          <w:sz w:val="28"/>
          <w:szCs w:val="28"/>
        </w:rPr>
      </w:pPr>
    </w:p>
    <w:p w14:paraId="77EB1C9B" w14:textId="03FD87EB" w:rsidR="008B0888" w:rsidRPr="00A86AE5" w:rsidRDefault="008B0888" w:rsidP="008B0888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Proxima Nova ExCn Rg" w:eastAsia="ヒラギノ角ゴ Pro W3" w:hAnsi="Proxima Nova ExCn Rg"/>
          <w:color w:val="000000"/>
          <w:sz w:val="28"/>
          <w:szCs w:val="28"/>
        </w:rPr>
      </w:pPr>
      <w:r>
        <w:rPr>
          <w:rFonts w:ascii="Proxima Nova ExCn Rg" w:hAnsi="Proxima Nova ExCn Rg"/>
          <w:sz w:val="28"/>
        </w:rPr>
        <w:t>пункт 2.8 дополнить словами «</w:t>
      </w:r>
      <w:r w:rsidRPr="00D7272F">
        <w:rPr>
          <w:rFonts w:ascii="Proxima Nova ExCn Rg" w:hAnsi="Proxima Nova ExCn Rg"/>
          <w:sz w:val="28"/>
        </w:rPr>
        <w:t xml:space="preserve">При невозможности получения требуемого </w:t>
      </w:r>
      <w:r>
        <w:rPr>
          <w:rFonts w:ascii="Proxima Nova ExCn Rg" w:hAnsi="Proxima Nova ExCn Rg"/>
          <w:sz w:val="28"/>
        </w:rPr>
        <w:t>количества потенциальных поставщиков</w:t>
      </w:r>
      <w:r w:rsidRPr="00D7272F">
        <w:rPr>
          <w:rFonts w:ascii="Proxima Nova ExCn Rg" w:hAnsi="Proxima Nova ExCn Rg"/>
          <w:sz w:val="28"/>
        </w:rPr>
        <w:t xml:space="preserve">, </w:t>
      </w:r>
      <w:r>
        <w:rPr>
          <w:rFonts w:ascii="Proxima Nova ExCn Rg" w:hAnsi="Proxima Nova ExCn Rg"/>
          <w:sz w:val="28"/>
        </w:rPr>
        <w:t>Перечень поставщиков формируется</w:t>
      </w:r>
      <w:r w:rsidRPr="00D7272F">
        <w:rPr>
          <w:rFonts w:ascii="Proxima Nova ExCn Rg" w:hAnsi="Proxima Nova ExCn Rg"/>
          <w:sz w:val="28"/>
        </w:rPr>
        <w:t xml:space="preserve"> на основании имеющейся информации, при этом в </w:t>
      </w:r>
      <w:r>
        <w:rPr>
          <w:rFonts w:ascii="Proxima Nova ExCn Rg" w:hAnsi="Proxima Nova ExCn Rg"/>
          <w:sz w:val="28"/>
          <w:szCs w:val="28"/>
        </w:rPr>
        <w:t xml:space="preserve">Перечне поставщиков </w:t>
      </w:r>
      <w:r w:rsidRPr="00D7272F">
        <w:rPr>
          <w:rFonts w:ascii="Proxima Nova ExCn Rg" w:hAnsi="Proxima Nova ExCn Rg"/>
          <w:sz w:val="28"/>
        </w:rPr>
        <w:t xml:space="preserve">приводится перечень выполненных действий </w:t>
      </w:r>
      <w:r>
        <w:rPr>
          <w:rFonts w:ascii="Proxima Nova ExCn Rg" w:hAnsi="Proxima Nova ExCn Rg"/>
          <w:sz w:val="28"/>
        </w:rPr>
        <w:t xml:space="preserve">по поиску потенциальных поставщиков </w:t>
      </w:r>
      <w:r w:rsidRPr="00D7272F">
        <w:rPr>
          <w:rFonts w:ascii="Proxima Nova ExCn Rg" w:hAnsi="Proxima Nova ExCn Rg"/>
          <w:sz w:val="28"/>
        </w:rPr>
        <w:t>и обос</w:t>
      </w:r>
      <w:r>
        <w:rPr>
          <w:rFonts w:ascii="Proxima Nova ExCn Rg" w:hAnsi="Proxima Nova ExCn Rg"/>
          <w:sz w:val="28"/>
        </w:rPr>
        <w:t xml:space="preserve">нование отсутствия требуемого их количества. При этом, в случае, если в Перечень поставщиков включено менее 2 потенциальных поставщиков закупка не проводится или проводится путем </w:t>
      </w:r>
      <w:r>
        <w:rPr>
          <w:rFonts w:ascii="Proxima Nova ExCn Rg" w:hAnsi="Proxima Nova ExCn Rg"/>
          <w:sz w:val="28"/>
          <w:szCs w:val="28"/>
        </w:rPr>
        <w:t xml:space="preserve">направления </w:t>
      </w:r>
      <w:r w:rsidRPr="000232AD">
        <w:rPr>
          <w:rFonts w:ascii="Proxima Nova ExCn Rg" w:hAnsi="Proxima Nova ExCn Rg"/>
          <w:sz w:val="28"/>
          <w:szCs w:val="28"/>
        </w:rPr>
        <w:t>приглашения к участию в закупке всем поставщикам, аккредитованным на ЗЭТП</w:t>
      </w:r>
      <w:r>
        <w:rPr>
          <w:rFonts w:ascii="Proxima Nova ExCn Rg" w:hAnsi="Proxima Nova ExCn Rg"/>
          <w:sz w:val="28"/>
          <w:szCs w:val="28"/>
        </w:rPr>
        <w:t xml:space="preserve"> без формирования Перечня поставщиков.».</w:t>
      </w:r>
    </w:p>
    <w:sectPr w:rsidR="008B0888" w:rsidRPr="00A86AE5" w:rsidSect="00D7219E">
      <w:pgSz w:w="11906" w:h="16838"/>
      <w:pgMar w:top="567" w:right="737" w:bottom="42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0935A" w14:textId="77777777" w:rsidR="00C54316" w:rsidRDefault="00C54316" w:rsidP="00A54F63">
      <w:pPr>
        <w:spacing w:after="0" w:line="240" w:lineRule="auto"/>
      </w:pPr>
      <w:r>
        <w:separator/>
      </w:r>
    </w:p>
  </w:endnote>
  <w:endnote w:type="continuationSeparator" w:id="0">
    <w:p w14:paraId="47327DBB" w14:textId="77777777" w:rsidR="00C54316" w:rsidRDefault="00C54316" w:rsidP="00A54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oxima Nova Alt ExCn Rg">
    <w:panose1 w:val="00000000000000000000"/>
    <w:charset w:val="00"/>
    <w:family w:val="modern"/>
    <w:notTrueType/>
    <w:pitch w:val="variable"/>
    <w:sig w:usb0="800000AF" w:usb1="5000E0FB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ExCn Rg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roxima Nova ExCn Rg,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443195"/>
      <w:docPartObj>
        <w:docPartGallery w:val="Page Numbers (Bottom of Page)"/>
        <w:docPartUnique/>
      </w:docPartObj>
    </w:sdtPr>
    <w:sdtEndPr>
      <w:rPr>
        <w:rFonts w:ascii="Proxima Nova ExCn Rg" w:hAnsi="Proxima Nova ExCn Rg"/>
        <w:sz w:val="28"/>
        <w:szCs w:val="28"/>
      </w:rPr>
    </w:sdtEndPr>
    <w:sdtContent>
      <w:p w14:paraId="13B0F47D" w14:textId="18EDC79A" w:rsidR="00C54316" w:rsidRPr="00D7219E" w:rsidRDefault="00C54316">
        <w:pPr>
          <w:pStyle w:val="af5"/>
          <w:jc w:val="right"/>
          <w:rPr>
            <w:rFonts w:ascii="Proxima Nova ExCn Rg" w:hAnsi="Proxima Nova ExCn Rg"/>
            <w:sz w:val="28"/>
            <w:szCs w:val="28"/>
          </w:rPr>
        </w:pPr>
        <w:r w:rsidRPr="00D7219E">
          <w:rPr>
            <w:rFonts w:ascii="Proxima Nova ExCn Rg" w:hAnsi="Proxima Nova ExCn Rg"/>
            <w:sz w:val="28"/>
            <w:szCs w:val="28"/>
          </w:rPr>
          <w:fldChar w:fldCharType="begin"/>
        </w:r>
        <w:r w:rsidRPr="00D7219E">
          <w:rPr>
            <w:rFonts w:ascii="Proxima Nova ExCn Rg" w:hAnsi="Proxima Nova ExCn Rg"/>
            <w:sz w:val="28"/>
            <w:szCs w:val="28"/>
          </w:rPr>
          <w:instrText>PAGE   \* MERGEFORMAT</w:instrText>
        </w:r>
        <w:r w:rsidRPr="00D7219E">
          <w:rPr>
            <w:rFonts w:ascii="Proxima Nova ExCn Rg" w:hAnsi="Proxima Nova ExCn Rg"/>
            <w:sz w:val="28"/>
            <w:szCs w:val="28"/>
          </w:rPr>
          <w:fldChar w:fldCharType="separate"/>
        </w:r>
        <w:r w:rsidR="00A85DCC">
          <w:rPr>
            <w:rFonts w:ascii="Proxima Nova ExCn Rg" w:hAnsi="Proxima Nova ExCn Rg"/>
            <w:noProof/>
            <w:sz w:val="28"/>
            <w:szCs w:val="28"/>
          </w:rPr>
          <w:t>2</w:t>
        </w:r>
        <w:r w:rsidRPr="00D7219E">
          <w:rPr>
            <w:rFonts w:ascii="Proxima Nova ExCn Rg" w:hAnsi="Proxima Nova ExCn Rg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9CFD8" w14:textId="77777777" w:rsidR="00C54316" w:rsidRDefault="00C54316" w:rsidP="00A54F63">
      <w:pPr>
        <w:spacing w:after="0" w:line="240" w:lineRule="auto"/>
      </w:pPr>
      <w:r>
        <w:separator/>
      </w:r>
    </w:p>
  </w:footnote>
  <w:footnote w:type="continuationSeparator" w:id="0">
    <w:p w14:paraId="368495CD" w14:textId="77777777" w:rsidR="00C54316" w:rsidRDefault="00C54316" w:rsidP="00A54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3562"/>
    <w:multiLevelType w:val="multilevel"/>
    <w:tmpl w:val="7BFAA43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5"/>
      <w:lvlText w:val="(%4)"/>
      <w:lvlJc w:val="left"/>
      <w:pPr>
        <w:ind w:left="1986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pStyle w:val="30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15BC78E6"/>
    <w:multiLevelType w:val="hybridMultilevel"/>
    <w:tmpl w:val="C988DC18"/>
    <w:lvl w:ilvl="0" w:tplc="49BAC3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F21AA"/>
    <w:multiLevelType w:val="hybridMultilevel"/>
    <w:tmpl w:val="B7769DC6"/>
    <w:lvl w:ilvl="0" w:tplc="587640DE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B298F"/>
    <w:multiLevelType w:val="hybridMultilevel"/>
    <w:tmpl w:val="9A4E2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923E1"/>
    <w:multiLevelType w:val="hybridMultilevel"/>
    <w:tmpl w:val="3B8841D2"/>
    <w:lvl w:ilvl="0" w:tplc="9D50A9E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2136D"/>
    <w:multiLevelType w:val="hybridMultilevel"/>
    <w:tmpl w:val="C7D81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B4FF3"/>
    <w:multiLevelType w:val="hybridMultilevel"/>
    <w:tmpl w:val="E5A8E6E2"/>
    <w:lvl w:ilvl="0" w:tplc="1048DB56">
      <w:start w:val="1"/>
      <w:numFmt w:val="decimal"/>
      <w:lvlText w:val="1.%1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2206A"/>
    <w:multiLevelType w:val="hybridMultilevel"/>
    <w:tmpl w:val="836C38DC"/>
    <w:lvl w:ilvl="0" w:tplc="7152F12A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7152F12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51516"/>
    <w:multiLevelType w:val="hybridMultilevel"/>
    <w:tmpl w:val="5884262C"/>
    <w:lvl w:ilvl="0" w:tplc="1D406CC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23F5C"/>
    <w:multiLevelType w:val="hybridMultilevel"/>
    <w:tmpl w:val="4A089F80"/>
    <w:lvl w:ilvl="0" w:tplc="6D9C9B1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01BCC"/>
    <w:multiLevelType w:val="hybridMultilevel"/>
    <w:tmpl w:val="9A4E2DE6"/>
    <w:lvl w:ilvl="0" w:tplc="206C2B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F3E1E14" w:tentative="1">
      <w:start w:val="1"/>
      <w:numFmt w:val="lowerLetter"/>
      <w:lvlText w:val="%2."/>
      <w:lvlJc w:val="left"/>
      <w:pPr>
        <w:ind w:left="1440" w:hanging="360"/>
      </w:pPr>
    </w:lvl>
    <w:lvl w:ilvl="2" w:tplc="691A9454" w:tentative="1">
      <w:start w:val="1"/>
      <w:numFmt w:val="lowerRoman"/>
      <w:lvlText w:val="%3."/>
      <w:lvlJc w:val="right"/>
      <w:pPr>
        <w:ind w:left="2160" w:hanging="180"/>
      </w:pPr>
    </w:lvl>
    <w:lvl w:ilvl="3" w:tplc="F63C0ECC" w:tentative="1">
      <w:start w:val="1"/>
      <w:numFmt w:val="decimal"/>
      <w:lvlText w:val="%4."/>
      <w:lvlJc w:val="left"/>
      <w:pPr>
        <w:ind w:left="2880" w:hanging="360"/>
      </w:pPr>
    </w:lvl>
    <w:lvl w:ilvl="4" w:tplc="1A36DE84">
      <w:start w:val="1"/>
      <w:numFmt w:val="lowerLetter"/>
      <w:lvlText w:val="%5."/>
      <w:lvlJc w:val="left"/>
      <w:pPr>
        <w:ind w:left="3600" w:hanging="360"/>
      </w:pPr>
    </w:lvl>
    <w:lvl w:ilvl="5" w:tplc="2C4CD30A" w:tentative="1">
      <w:start w:val="1"/>
      <w:numFmt w:val="lowerRoman"/>
      <w:lvlText w:val="%6."/>
      <w:lvlJc w:val="right"/>
      <w:pPr>
        <w:ind w:left="4320" w:hanging="180"/>
      </w:pPr>
    </w:lvl>
    <w:lvl w:ilvl="6" w:tplc="9E080EBC" w:tentative="1">
      <w:start w:val="1"/>
      <w:numFmt w:val="decimal"/>
      <w:lvlText w:val="%7."/>
      <w:lvlJc w:val="left"/>
      <w:pPr>
        <w:ind w:left="5040" w:hanging="360"/>
      </w:pPr>
    </w:lvl>
    <w:lvl w:ilvl="7" w:tplc="ACFA7494" w:tentative="1">
      <w:start w:val="1"/>
      <w:numFmt w:val="lowerLetter"/>
      <w:lvlText w:val="%8."/>
      <w:lvlJc w:val="left"/>
      <w:pPr>
        <w:ind w:left="5760" w:hanging="360"/>
      </w:pPr>
    </w:lvl>
    <w:lvl w:ilvl="8" w:tplc="DB48F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A774B"/>
    <w:multiLevelType w:val="multilevel"/>
    <w:tmpl w:val="DDB613D0"/>
    <w:lvl w:ilvl="0">
      <w:start w:val="1"/>
      <w:numFmt w:val="decimal"/>
      <w:lvlText w:val="%1.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1985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  <w:rPr>
        <w:b w:val="0"/>
      </w:rPr>
    </w:lvl>
    <w:lvl w:ilvl="3">
      <w:start w:val="1"/>
      <w:numFmt w:val="decimal"/>
      <w:lvlText w:val="(%4)"/>
      <w:lvlJc w:val="left"/>
      <w:pPr>
        <w:ind w:left="1986" w:hanging="851"/>
      </w:pPr>
      <w:rPr>
        <w:b w:val="0"/>
      </w:rPr>
    </w:lvl>
    <w:lvl w:ilvl="4">
      <w:start w:val="1"/>
      <w:numFmt w:val="russianLower"/>
      <w:lvlText w:val="(%5)"/>
      <w:lvlJc w:val="left"/>
      <w:pPr>
        <w:ind w:left="2835" w:hanging="850"/>
      </w:pPr>
    </w:lvl>
    <w:lvl w:ilvl="5">
      <w:start w:val="1"/>
      <w:numFmt w:val="russianLower"/>
      <w:lvlText w:val="(%6)"/>
      <w:lvlJc w:val="left"/>
      <w:pPr>
        <w:ind w:left="1134" w:hanging="1134"/>
      </w:pPr>
    </w:lvl>
    <w:lvl w:ilvl="6">
      <w:start w:val="1"/>
      <w:numFmt w:val="none"/>
      <w:lvlText w:val=""/>
      <w:lvlJc w:val="left"/>
      <w:pPr>
        <w:ind w:left="1134" w:hanging="1134"/>
      </w:pPr>
    </w:lvl>
    <w:lvl w:ilvl="7">
      <w:start w:val="1"/>
      <w:numFmt w:val="none"/>
      <w:lvlText w:val=""/>
      <w:lvlJc w:val="left"/>
      <w:pPr>
        <w:ind w:left="1134" w:hanging="1134"/>
      </w:pPr>
    </w:lvl>
    <w:lvl w:ilvl="8">
      <w:start w:val="1"/>
      <w:numFmt w:val="none"/>
      <w:lvlText w:val=""/>
      <w:lvlJc w:val="left"/>
      <w:pPr>
        <w:ind w:left="1134" w:hanging="1134"/>
      </w:pPr>
    </w:lvl>
  </w:abstractNum>
  <w:abstractNum w:abstractNumId="12" w15:restartNumberingAfterBreak="0">
    <w:nsid w:val="50854D7B"/>
    <w:multiLevelType w:val="multilevel"/>
    <w:tmpl w:val="8B3ABF42"/>
    <w:lvl w:ilvl="0">
      <w:start w:val="1"/>
      <w:numFmt w:val="decimal"/>
      <w:pStyle w:val="1"/>
      <w:lvlText w:val="%1."/>
      <w:lvlJc w:val="left"/>
      <w:rPr>
        <w:rFonts w:cs="Times New Roman"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851"/>
        </w:tabs>
      </w:pPr>
      <w:rPr>
        <w:rFonts w:cs="Times New Roman" w:hint="default"/>
      </w:rPr>
    </w:lvl>
    <w:lvl w:ilvl="2">
      <w:start w:val="1"/>
      <w:numFmt w:val="decimal"/>
      <w:pStyle w:val="-3"/>
      <w:lvlText w:val="%1.%2.%3"/>
      <w:lvlJc w:val="left"/>
      <w:pPr>
        <w:tabs>
          <w:tab w:val="num" w:pos="851"/>
        </w:tabs>
      </w:pPr>
      <w:rPr>
        <w:rFonts w:cs="Times New Roman" w:hint="default"/>
      </w:rPr>
    </w:lvl>
    <w:lvl w:ilvl="3">
      <w:start w:val="1"/>
      <w:numFmt w:val="russianLower"/>
      <w:pStyle w:val="20"/>
      <w:lvlText w:val="%4)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0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3" w15:restartNumberingAfterBreak="0">
    <w:nsid w:val="624B2B40"/>
    <w:multiLevelType w:val="hybridMultilevel"/>
    <w:tmpl w:val="3B8841D2"/>
    <w:lvl w:ilvl="0" w:tplc="9D50A9E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D1F6E"/>
    <w:multiLevelType w:val="hybridMultilevel"/>
    <w:tmpl w:val="88825F4E"/>
    <w:lvl w:ilvl="0" w:tplc="4454C64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A1BF5"/>
    <w:multiLevelType w:val="hybridMultilevel"/>
    <w:tmpl w:val="80D4D6D8"/>
    <w:lvl w:ilvl="0" w:tplc="49BAC3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FA14190"/>
    <w:multiLevelType w:val="hybridMultilevel"/>
    <w:tmpl w:val="DD00C35C"/>
    <w:lvl w:ilvl="0" w:tplc="3A7C0AAC">
      <w:start w:val="1"/>
      <w:numFmt w:val="decimal"/>
      <w:lvlText w:val="1.%1"/>
      <w:lvlJc w:val="left"/>
      <w:pPr>
        <w:ind w:left="720" w:hanging="360"/>
      </w:pPr>
      <w:rPr>
        <w:rFonts w:ascii="Proxima Nova Alt ExCn Rg" w:hAnsi="Proxima Nova Alt ExCn Rg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E548D"/>
    <w:multiLevelType w:val="multilevel"/>
    <w:tmpl w:val="E16A374C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986" w:hanging="851"/>
      </w:pPr>
      <w:rPr>
        <w:rFonts w:hint="default"/>
        <w:b w:val="0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8" w15:restartNumberingAfterBreak="0">
    <w:nsid w:val="790F7768"/>
    <w:multiLevelType w:val="hybridMultilevel"/>
    <w:tmpl w:val="637C1492"/>
    <w:lvl w:ilvl="0" w:tplc="149855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37CEC"/>
    <w:multiLevelType w:val="hybridMultilevel"/>
    <w:tmpl w:val="77D24C4E"/>
    <w:lvl w:ilvl="0" w:tplc="259C5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FE009FD"/>
    <w:multiLevelType w:val="hybridMultilevel"/>
    <w:tmpl w:val="CAA6B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4"/>
  </w:num>
  <w:num w:numId="5">
    <w:abstractNumId w:val="4"/>
  </w:num>
  <w:num w:numId="6">
    <w:abstractNumId w:val="8"/>
  </w:num>
  <w:num w:numId="7">
    <w:abstractNumId w:val="19"/>
  </w:num>
  <w:num w:numId="8">
    <w:abstractNumId w:val="10"/>
  </w:num>
  <w:num w:numId="9">
    <w:abstractNumId w:val="3"/>
  </w:num>
  <w:num w:numId="10">
    <w:abstractNumId w:val="13"/>
  </w:num>
  <w:num w:numId="11">
    <w:abstractNumId w:val="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1"/>
  </w:num>
  <w:num w:numId="15">
    <w:abstractNumId w:val="0"/>
  </w:num>
  <w:num w:numId="16">
    <w:abstractNumId w:val="0"/>
  </w:num>
  <w:num w:numId="17">
    <w:abstractNumId w:val="0"/>
  </w:num>
  <w:num w:numId="18">
    <w:abstractNumId w:val="18"/>
  </w:num>
  <w:num w:numId="19">
    <w:abstractNumId w:val="7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63"/>
    <w:rsid w:val="00000687"/>
    <w:rsid w:val="0000078C"/>
    <w:rsid w:val="0000092D"/>
    <w:rsid w:val="000032F0"/>
    <w:rsid w:val="00003B2C"/>
    <w:rsid w:val="00003BCE"/>
    <w:rsid w:val="00005D56"/>
    <w:rsid w:val="0000794E"/>
    <w:rsid w:val="000103DC"/>
    <w:rsid w:val="00011005"/>
    <w:rsid w:val="00011986"/>
    <w:rsid w:val="00011D6D"/>
    <w:rsid w:val="00013EB6"/>
    <w:rsid w:val="00014B73"/>
    <w:rsid w:val="0002117E"/>
    <w:rsid w:val="0002184F"/>
    <w:rsid w:val="0002274E"/>
    <w:rsid w:val="000227CA"/>
    <w:rsid w:val="00022B71"/>
    <w:rsid w:val="00023A35"/>
    <w:rsid w:val="00024BDD"/>
    <w:rsid w:val="00026E7B"/>
    <w:rsid w:val="00033AAB"/>
    <w:rsid w:val="00033CEB"/>
    <w:rsid w:val="00034A5A"/>
    <w:rsid w:val="000351CC"/>
    <w:rsid w:val="000363B4"/>
    <w:rsid w:val="00036726"/>
    <w:rsid w:val="00036EA2"/>
    <w:rsid w:val="0003776D"/>
    <w:rsid w:val="00037F6D"/>
    <w:rsid w:val="00041317"/>
    <w:rsid w:val="000424E5"/>
    <w:rsid w:val="000426FA"/>
    <w:rsid w:val="000442E0"/>
    <w:rsid w:val="000479F0"/>
    <w:rsid w:val="00051BF0"/>
    <w:rsid w:val="0005394B"/>
    <w:rsid w:val="00063B72"/>
    <w:rsid w:val="000653A6"/>
    <w:rsid w:val="000659A6"/>
    <w:rsid w:val="00065FA4"/>
    <w:rsid w:val="00067806"/>
    <w:rsid w:val="000701E3"/>
    <w:rsid w:val="00072995"/>
    <w:rsid w:val="00073BF7"/>
    <w:rsid w:val="0007589B"/>
    <w:rsid w:val="00077DB9"/>
    <w:rsid w:val="00077F0C"/>
    <w:rsid w:val="00081170"/>
    <w:rsid w:val="00081234"/>
    <w:rsid w:val="00081D96"/>
    <w:rsid w:val="0008204D"/>
    <w:rsid w:val="0008223F"/>
    <w:rsid w:val="00082384"/>
    <w:rsid w:val="00083037"/>
    <w:rsid w:val="00083EDA"/>
    <w:rsid w:val="00083FB3"/>
    <w:rsid w:val="0008479E"/>
    <w:rsid w:val="000850D1"/>
    <w:rsid w:val="0008586C"/>
    <w:rsid w:val="00086066"/>
    <w:rsid w:val="00086800"/>
    <w:rsid w:val="000871CC"/>
    <w:rsid w:val="00087BC8"/>
    <w:rsid w:val="000900B5"/>
    <w:rsid w:val="000953A2"/>
    <w:rsid w:val="00096077"/>
    <w:rsid w:val="000960B3"/>
    <w:rsid w:val="000A0535"/>
    <w:rsid w:val="000A0A12"/>
    <w:rsid w:val="000A3B94"/>
    <w:rsid w:val="000A4649"/>
    <w:rsid w:val="000A510E"/>
    <w:rsid w:val="000A5262"/>
    <w:rsid w:val="000A5BE1"/>
    <w:rsid w:val="000A71A4"/>
    <w:rsid w:val="000A7E83"/>
    <w:rsid w:val="000B08E1"/>
    <w:rsid w:val="000B0E84"/>
    <w:rsid w:val="000B156E"/>
    <w:rsid w:val="000B1741"/>
    <w:rsid w:val="000B1CE3"/>
    <w:rsid w:val="000B1DC5"/>
    <w:rsid w:val="000B3891"/>
    <w:rsid w:val="000B7036"/>
    <w:rsid w:val="000C1A07"/>
    <w:rsid w:val="000C1D2F"/>
    <w:rsid w:val="000C23B6"/>
    <w:rsid w:val="000C2410"/>
    <w:rsid w:val="000C7333"/>
    <w:rsid w:val="000C7627"/>
    <w:rsid w:val="000C7A58"/>
    <w:rsid w:val="000D05CA"/>
    <w:rsid w:val="000D142D"/>
    <w:rsid w:val="000D20B5"/>
    <w:rsid w:val="000D3DA2"/>
    <w:rsid w:val="000D5EAC"/>
    <w:rsid w:val="000D6945"/>
    <w:rsid w:val="000D6FB0"/>
    <w:rsid w:val="000D7703"/>
    <w:rsid w:val="000D7DA6"/>
    <w:rsid w:val="000E3548"/>
    <w:rsid w:val="000E552F"/>
    <w:rsid w:val="000E6AA2"/>
    <w:rsid w:val="000F0113"/>
    <w:rsid w:val="000F2040"/>
    <w:rsid w:val="000F2ADB"/>
    <w:rsid w:val="000F3804"/>
    <w:rsid w:val="000F52CF"/>
    <w:rsid w:val="000F6B51"/>
    <w:rsid w:val="00100002"/>
    <w:rsid w:val="00101AF7"/>
    <w:rsid w:val="00101DDA"/>
    <w:rsid w:val="00101E5B"/>
    <w:rsid w:val="00102933"/>
    <w:rsid w:val="00102F82"/>
    <w:rsid w:val="0010302C"/>
    <w:rsid w:val="0010515F"/>
    <w:rsid w:val="00106591"/>
    <w:rsid w:val="00107510"/>
    <w:rsid w:val="00107B90"/>
    <w:rsid w:val="00107DA2"/>
    <w:rsid w:val="00110386"/>
    <w:rsid w:val="00110571"/>
    <w:rsid w:val="001108C3"/>
    <w:rsid w:val="00110E61"/>
    <w:rsid w:val="001113E3"/>
    <w:rsid w:val="00111804"/>
    <w:rsid w:val="001128AB"/>
    <w:rsid w:val="001131EC"/>
    <w:rsid w:val="001149AC"/>
    <w:rsid w:val="00114EB4"/>
    <w:rsid w:val="001203C6"/>
    <w:rsid w:val="00124445"/>
    <w:rsid w:val="001340B5"/>
    <w:rsid w:val="00134D24"/>
    <w:rsid w:val="00135D53"/>
    <w:rsid w:val="00141759"/>
    <w:rsid w:val="00143633"/>
    <w:rsid w:val="001437C5"/>
    <w:rsid w:val="001458C3"/>
    <w:rsid w:val="0014620C"/>
    <w:rsid w:val="00147AE1"/>
    <w:rsid w:val="0015032C"/>
    <w:rsid w:val="00150442"/>
    <w:rsid w:val="00150BCC"/>
    <w:rsid w:val="0015293D"/>
    <w:rsid w:val="00152DE5"/>
    <w:rsid w:val="00153556"/>
    <w:rsid w:val="001546E0"/>
    <w:rsid w:val="0015579B"/>
    <w:rsid w:val="00155B0A"/>
    <w:rsid w:val="001564A8"/>
    <w:rsid w:val="00156741"/>
    <w:rsid w:val="00156F91"/>
    <w:rsid w:val="001573DC"/>
    <w:rsid w:val="001604C3"/>
    <w:rsid w:val="001604DF"/>
    <w:rsid w:val="00160E5C"/>
    <w:rsid w:val="00161ABA"/>
    <w:rsid w:val="001645AE"/>
    <w:rsid w:val="0016549B"/>
    <w:rsid w:val="001671A9"/>
    <w:rsid w:val="00167700"/>
    <w:rsid w:val="001677C5"/>
    <w:rsid w:val="001703D2"/>
    <w:rsid w:val="001718B5"/>
    <w:rsid w:val="00173F22"/>
    <w:rsid w:val="0017485E"/>
    <w:rsid w:val="001751C2"/>
    <w:rsid w:val="00175372"/>
    <w:rsid w:val="00177094"/>
    <w:rsid w:val="00177C29"/>
    <w:rsid w:val="00177DCF"/>
    <w:rsid w:val="00177E1D"/>
    <w:rsid w:val="00180302"/>
    <w:rsid w:val="00180840"/>
    <w:rsid w:val="00180C04"/>
    <w:rsid w:val="0018255C"/>
    <w:rsid w:val="001844AD"/>
    <w:rsid w:val="00190A2E"/>
    <w:rsid w:val="001931B2"/>
    <w:rsid w:val="0019584E"/>
    <w:rsid w:val="00195EF0"/>
    <w:rsid w:val="001A48FE"/>
    <w:rsid w:val="001A53C0"/>
    <w:rsid w:val="001A5CEE"/>
    <w:rsid w:val="001A7809"/>
    <w:rsid w:val="001B02A4"/>
    <w:rsid w:val="001B3753"/>
    <w:rsid w:val="001B5311"/>
    <w:rsid w:val="001B5575"/>
    <w:rsid w:val="001B5ED2"/>
    <w:rsid w:val="001B5F78"/>
    <w:rsid w:val="001B6BA8"/>
    <w:rsid w:val="001B716D"/>
    <w:rsid w:val="001C0551"/>
    <w:rsid w:val="001C145C"/>
    <w:rsid w:val="001C371A"/>
    <w:rsid w:val="001C4067"/>
    <w:rsid w:val="001C5EA3"/>
    <w:rsid w:val="001C61F7"/>
    <w:rsid w:val="001C63FA"/>
    <w:rsid w:val="001C70A0"/>
    <w:rsid w:val="001D00C6"/>
    <w:rsid w:val="001D0E90"/>
    <w:rsid w:val="001D24BC"/>
    <w:rsid w:val="001D2FF3"/>
    <w:rsid w:val="001D36F8"/>
    <w:rsid w:val="001D4B38"/>
    <w:rsid w:val="001D5CBA"/>
    <w:rsid w:val="001D5DE5"/>
    <w:rsid w:val="001D697E"/>
    <w:rsid w:val="001D6F1D"/>
    <w:rsid w:val="001E0BCB"/>
    <w:rsid w:val="001E1BDF"/>
    <w:rsid w:val="001E46A1"/>
    <w:rsid w:val="001E5368"/>
    <w:rsid w:val="001E73A3"/>
    <w:rsid w:val="001E77A3"/>
    <w:rsid w:val="001E78EC"/>
    <w:rsid w:val="001F48CE"/>
    <w:rsid w:val="001F593F"/>
    <w:rsid w:val="001F5DD6"/>
    <w:rsid w:val="001F6A80"/>
    <w:rsid w:val="001F709E"/>
    <w:rsid w:val="001F7235"/>
    <w:rsid w:val="00200F49"/>
    <w:rsid w:val="00201462"/>
    <w:rsid w:val="00201A7C"/>
    <w:rsid w:val="00203790"/>
    <w:rsid w:val="00205BEA"/>
    <w:rsid w:val="002111B3"/>
    <w:rsid w:val="00211E42"/>
    <w:rsid w:val="002125F0"/>
    <w:rsid w:val="00213655"/>
    <w:rsid w:val="00214710"/>
    <w:rsid w:val="002158DC"/>
    <w:rsid w:val="0021703A"/>
    <w:rsid w:val="00217781"/>
    <w:rsid w:val="0021781C"/>
    <w:rsid w:val="00217A34"/>
    <w:rsid w:val="00221D5F"/>
    <w:rsid w:val="00222922"/>
    <w:rsid w:val="00223109"/>
    <w:rsid w:val="002253EA"/>
    <w:rsid w:val="0022683A"/>
    <w:rsid w:val="00226E97"/>
    <w:rsid w:val="00232F9A"/>
    <w:rsid w:val="002346FE"/>
    <w:rsid w:val="00234E31"/>
    <w:rsid w:val="00235D96"/>
    <w:rsid w:val="00236713"/>
    <w:rsid w:val="0024084D"/>
    <w:rsid w:val="00241319"/>
    <w:rsid w:val="00244182"/>
    <w:rsid w:val="0024527D"/>
    <w:rsid w:val="00247123"/>
    <w:rsid w:val="0024713E"/>
    <w:rsid w:val="00251A6D"/>
    <w:rsid w:val="00252FF6"/>
    <w:rsid w:val="0025397C"/>
    <w:rsid w:val="00254223"/>
    <w:rsid w:val="002547AC"/>
    <w:rsid w:val="00255924"/>
    <w:rsid w:val="00257AF9"/>
    <w:rsid w:val="0026188D"/>
    <w:rsid w:val="0026511B"/>
    <w:rsid w:val="00265607"/>
    <w:rsid w:val="0026592B"/>
    <w:rsid w:val="00265989"/>
    <w:rsid w:val="002700AF"/>
    <w:rsid w:val="00270517"/>
    <w:rsid w:val="0027157C"/>
    <w:rsid w:val="00274BC6"/>
    <w:rsid w:val="00275C45"/>
    <w:rsid w:val="00275EB6"/>
    <w:rsid w:val="00281440"/>
    <w:rsid w:val="00281B8B"/>
    <w:rsid w:val="002845FE"/>
    <w:rsid w:val="00284807"/>
    <w:rsid w:val="00285A46"/>
    <w:rsid w:val="00287105"/>
    <w:rsid w:val="002876D8"/>
    <w:rsid w:val="00287E63"/>
    <w:rsid w:val="00295FAB"/>
    <w:rsid w:val="00297963"/>
    <w:rsid w:val="002A06B7"/>
    <w:rsid w:val="002A2AAB"/>
    <w:rsid w:val="002A3431"/>
    <w:rsid w:val="002A366B"/>
    <w:rsid w:val="002A5DA4"/>
    <w:rsid w:val="002B0649"/>
    <w:rsid w:val="002B1E28"/>
    <w:rsid w:val="002B2180"/>
    <w:rsid w:val="002B4DF3"/>
    <w:rsid w:val="002B6DA1"/>
    <w:rsid w:val="002C093A"/>
    <w:rsid w:val="002C11E8"/>
    <w:rsid w:val="002C1320"/>
    <w:rsid w:val="002C293C"/>
    <w:rsid w:val="002C3537"/>
    <w:rsid w:val="002C393F"/>
    <w:rsid w:val="002C46C3"/>
    <w:rsid w:val="002C544C"/>
    <w:rsid w:val="002C6751"/>
    <w:rsid w:val="002C6D79"/>
    <w:rsid w:val="002D0F49"/>
    <w:rsid w:val="002D4DAD"/>
    <w:rsid w:val="002D5E51"/>
    <w:rsid w:val="002D63DD"/>
    <w:rsid w:val="002D7A8E"/>
    <w:rsid w:val="002E1495"/>
    <w:rsid w:val="002E18E6"/>
    <w:rsid w:val="002E2D32"/>
    <w:rsid w:val="002E4554"/>
    <w:rsid w:val="002E4B10"/>
    <w:rsid w:val="002E51A7"/>
    <w:rsid w:val="002E6DB7"/>
    <w:rsid w:val="002E72EB"/>
    <w:rsid w:val="002F03AE"/>
    <w:rsid w:val="002F03D6"/>
    <w:rsid w:val="002F081A"/>
    <w:rsid w:val="002F30D0"/>
    <w:rsid w:val="002F41F9"/>
    <w:rsid w:val="002F47D0"/>
    <w:rsid w:val="002F5A1D"/>
    <w:rsid w:val="002F644E"/>
    <w:rsid w:val="003001ED"/>
    <w:rsid w:val="00301BC7"/>
    <w:rsid w:val="00302023"/>
    <w:rsid w:val="003020AE"/>
    <w:rsid w:val="00306742"/>
    <w:rsid w:val="00307171"/>
    <w:rsid w:val="0030724B"/>
    <w:rsid w:val="00312C8F"/>
    <w:rsid w:val="00314A88"/>
    <w:rsid w:val="00314D5D"/>
    <w:rsid w:val="00315B61"/>
    <w:rsid w:val="00316E50"/>
    <w:rsid w:val="003173E4"/>
    <w:rsid w:val="00322423"/>
    <w:rsid w:val="003227F2"/>
    <w:rsid w:val="00322D78"/>
    <w:rsid w:val="00323D04"/>
    <w:rsid w:val="003248A3"/>
    <w:rsid w:val="00327476"/>
    <w:rsid w:val="003306A6"/>
    <w:rsid w:val="0033125F"/>
    <w:rsid w:val="00331F10"/>
    <w:rsid w:val="003327C2"/>
    <w:rsid w:val="00333D57"/>
    <w:rsid w:val="00334833"/>
    <w:rsid w:val="00337558"/>
    <w:rsid w:val="00337F3B"/>
    <w:rsid w:val="00340B05"/>
    <w:rsid w:val="00340EF9"/>
    <w:rsid w:val="00340F7C"/>
    <w:rsid w:val="00341CBB"/>
    <w:rsid w:val="003442C2"/>
    <w:rsid w:val="003443BA"/>
    <w:rsid w:val="00346348"/>
    <w:rsid w:val="00350F62"/>
    <w:rsid w:val="00351261"/>
    <w:rsid w:val="00352E14"/>
    <w:rsid w:val="003538B7"/>
    <w:rsid w:val="00353DAD"/>
    <w:rsid w:val="00353F0E"/>
    <w:rsid w:val="00355F70"/>
    <w:rsid w:val="00356104"/>
    <w:rsid w:val="0035792F"/>
    <w:rsid w:val="00357F0C"/>
    <w:rsid w:val="00360B10"/>
    <w:rsid w:val="00360CA0"/>
    <w:rsid w:val="0036144A"/>
    <w:rsid w:val="003621FC"/>
    <w:rsid w:val="00362E76"/>
    <w:rsid w:val="0036322C"/>
    <w:rsid w:val="00363F4C"/>
    <w:rsid w:val="00364347"/>
    <w:rsid w:val="0036723D"/>
    <w:rsid w:val="00367A4D"/>
    <w:rsid w:val="00370BAE"/>
    <w:rsid w:val="00370E08"/>
    <w:rsid w:val="00372D52"/>
    <w:rsid w:val="00372EE1"/>
    <w:rsid w:val="00374970"/>
    <w:rsid w:val="003755C7"/>
    <w:rsid w:val="00375BE1"/>
    <w:rsid w:val="00377615"/>
    <w:rsid w:val="003803B7"/>
    <w:rsid w:val="00380B6D"/>
    <w:rsid w:val="003849F8"/>
    <w:rsid w:val="00386078"/>
    <w:rsid w:val="00386117"/>
    <w:rsid w:val="00386280"/>
    <w:rsid w:val="003863DC"/>
    <w:rsid w:val="003868C9"/>
    <w:rsid w:val="003909ED"/>
    <w:rsid w:val="0039320D"/>
    <w:rsid w:val="0039471C"/>
    <w:rsid w:val="00394F3A"/>
    <w:rsid w:val="00396D81"/>
    <w:rsid w:val="0039778D"/>
    <w:rsid w:val="00397C56"/>
    <w:rsid w:val="00397E10"/>
    <w:rsid w:val="003A0365"/>
    <w:rsid w:val="003A0ACB"/>
    <w:rsid w:val="003A18C1"/>
    <w:rsid w:val="003A5671"/>
    <w:rsid w:val="003A5764"/>
    <w:rsid w:val="003A754C"/>
    <w:rsid w:val="003B04A1"/>
    <w:rsid w:val="003B087E"/>
    <w:rsid w:val="003B0940"/>
    <w:rsid w:val="003B2C77"/>
    <w:rsid w:val="003B564D"/>
    <w:rsid w:val="003B79EE"/>
    <w:rsid w:val="003C0CE1"/>
    <w:rsid w:val="003C0E8C"/>
    <w:rsid w:val="003C146C"/>
    <w:rsid w:val="003C1BA4"/>
    <w:rsid w:val="003C5281"/>
    <w:rsid w:val="003C61B4"/>
    <w:rsid w:val="003C6209"/>
    <w:rsid w:val="003C6498"/>
    <w:rsid w:val="003D04ED"/>
    <w:rsid w:val="003D3335"/>
    <w:rsid w:val="003D3BAC"/>
    <w:rsid w:val="003D44F1"/>
    <w:rsid w:val="003D59A1"/>
    <w:rsid w:val="003D5C73"/>
    <w:rsid w:val="003D6884"/>
    <w:rsid w:val="003D78F4"/>
    <w:rsid w:val="003D79F4"/>
    <w:rsid w:val="003E2EC5"/>
    <w:rsid w:val="003E3D1F"/>
    <w:rsid w:val="003E530E"/>
    <w:rsid w:val="003E5B50"/>
    <w:rsid w:val="003E5C07"/>
    <w:rsid w:val="003E5EC3"/>
    <w:rsid w:val="003F03B4"/>
    <w:rsid w:val="003F0499"/>
    <w:rsid w:val="003F3221"/>
    <w:rsid w:val="003F4079"/>
    <w:rsid w:val="003F6D12"/>
    <w:rsid w:val="003F6EC5"/>
    <w:rsid w:val="004004EB"/>
    <w:rsid w:val="00400C8C"/>
    <w:rsid w:val="00400CD6"/>
    <w:rsid w:val="00400EFD"/>
    <w:rsid w:val="0040263A"/>
    <w:rsid w:val="00402B85"/>
    <w:rsid w:val="00406566"/>
    <w:rsid w:val="004073C5"/>
    <w:rsid w:val="0040796F"/>
    <w:rsid w:val="00407D80"/>
    <w:rsid w:val="0041043C"/>
    <w:rsid w:val="00411EBD"/>
    <w:rsid w:val="00412CA4"/>
    <w:rsid w:val="0041394F"/>
    <w:rsid w:val="00413E7F"/>
    <w:rsid w:val="00414082"/>
    <w:rsid w:val="00414998"/>
    <w:rsid w:val="00415E51"/>
    <w:rsid w:val="00415E89"/>
    <w:rsid w:val="00417162"/>
    <w:rsid w:val="0041798B"/>
    <w:rsid w:val="004209FF"/>
    <w:rsid w:val="00421B3F"/>
    <w:rsid w:val="00422182"/>
    <w:rsid w:val="004242AD"/>
    <w:rsid w:val="00426133"/>
    <w:rsid w:val="0042752C"/>
    <w:rsid w:val="00427AFD"/>
    <w:rsid w:val="00427F9D"/>
    <w:rsid w:val="0043128B"/>
    <w:rsid w:val="00431CB9"/>
    <w:rsid w:val="00433D9E"/>
    <w:rsid w:val="00434B19"/>
    <w:rsid w:val="00437647"/>
    <w:rsid w:val="00437959"/>
    <w:rsid w:val="00437DC6"/>
    <w:rsid w:val="00440A35"/>
    <w:rsid w:val="00440F3F"/>
    <w:rsid w:val="00443F6B"/>
    <w:rsid w:val="0044499D"/>
    <w:rsid w:val="00446F19"/>
    <w:rsid w:val="00447C86"/>
    <w:rsid w:val="00447DF4"/>
    <w:rsid w:val="00453A22"/>
    <w:rsid w:val="00454A13"/>
    <w:rsid w:val="0046077E"/>
    <w:rsid w:val="00460850"/>
    <w:rsid w:val="00461CDD"/>
    <w:rsid w:val="004627E1"/>
    <w:rsid w:val="00462D87"/>
    <w:rsid w:val="004632DD"/>
    <w:rsid w:val="00463481"/>
    <w:rsid w:val="00463E82"/>
    <w:rsid w:val="0046401E"/>
    <w:rsid w:val="00464410"/>
    <w:rsid w:val="00465A1A"/>
    <w:rsid w:val="00465C55"/>
    <w:rsid w:val="00467634"/>
    <w:rsid w:val="00471345"/>
    <w:rsid w:val="004721FC"/>
    <w:rsid w:val="00473EED"/>
    <w:rsid w:val="004750A2"/>
    <w:rsid w:val="00475158"/>
    <w:rsid w:val="0047526F"/>
    <w:rsid w:val="00475919"/>
    <w:rsid w:val="00483D93"/>
    <w:rsid w:val="00485B16"/>
    <w:rsid w:val="00485CDB"/>
    <w:rsid w:val="004866ED"/>
    <w:rsid w:val="00487324"/>
    <w:rsid w:val="0049056A"/>
    <w:rsid w:val="00490EDD"/>
    <w:rsid w:val="0049128E"/>
    <w:rsid w:val="004919BB"/>
    <w:rsid w:val="00491CE6"/>
    <w:rsid w:val="004938DA"/>
    <w:rsid w:val="00495488"/>
    <w:rsid w:val="004A09F9"/>
    <w:rsid w:val="004A1B9F"/>
    <w:rsid w:val="004A246B"/>
    <w:rsid w:val="004A258E"/>
    <w:rsid w:val="004B0A6F"/>
    <w:rsid w:val="004B14AD"/>
    <w:rsid w:val="004B1697"/>
    <w:rsid w:val="004B304C"/>
    <w:rsid w:val="004B3A99"/>
    <w:rsid w:val="004B3B4F"/>
    <w:rsid w:val="004B6A78"/>
    <w:rsid w:val="004B77A7"/>
    <w:rsid w:val="004C0604"/>
    <w:rsid w:val="004C104D"/>
    <w:rsid w:val="004C6283"/>
    <w:rsid w:val="004C713E"/>
    <w:rsid w:val="004C759E"/>
    <w:rsid w:val="004D3A29"/>
    <w:rsid w:val="004D44CB"/>
    <w:rsid w:val="004D5FF5"/>
    <w:rsid w:val="004D6632"/>
    <w:rsid w:val="004D66AA"/>
    <w:rsid w:val="004E0BFB"/>
    <w:rsid w:val="004E1F16"/>
    <w:rsid w:val="004E28A6"/>
    <w:rsid w:val="004E2CEF"/>
    <w:rsid w:val="004E4F4E"/>
    <w:rsid w:val="004E5ABE"/>
    <w:rsid w:val="004E6309"/>
    <w:rsid w:val="004E6ACE"/>
    <w:rsid w:val="004F3F76"/>
    <w:rsid w:val="004F4EC3"/>
    <w:rsid w:val="004F4F98"/>
    <w:rsid w:val="004F5346"/>
    <w:rsid w:val="004F5377"/>
    <w:rsid w:val="004F712F"/>
    <w:rsid w:val="00502797"/>
    <w:rsid w:val="00502F99"/>
    <w:rsid w:val="00505096"/>
    <w:rsid w:val="00505B7C"/>
    <w:rsid w:val="00505E32"/>
    <w:rsid w:val="00507B1C"/>
    <w:rsid w:val="0051333D"/>
    <w:rsid w:val="00514675"/>
    <w:rsid w:val="00515CAF"/>
    <w:rsid w:val="00517250"/>
    <w:rsid w:val="005202E7"/>
    <w:rsid w:val="00523856"/>
    <w:rsid w:val="00530B9D"/>
    <w:rsid w:val="00531523"/>
    <w:rsid w:val="00531744"/>
    <w:rsid w:val="005332B3"/>
    <w:rsid w:val="005338BD"/>
    <w:rsid w:val="005338C2"/>
    <w:rsid w:val="00535A62"/>
    <w:rsid w:val="00536222"/>
    <w:rsid w:val="00540BB1"/>
    <w:rsid w:val="0054155A"/>
    <w:rsid w:val="005425B8"/>
    <w:rsid w:val="00542C67"/>
    <w:rsid w:val="005432CB"/>
    <w:rsid w:val="00544D5B"/>
    <w:rsid w:val="005511B6"/>
    <w:rsid w:val="005514EC"/>
    <w:rsid w:val="00553AD4"/>
    <w:rsid w:val="00554098"/>
    <w:rsid w:val="00554D39"/>
    <w:rsid w:val="00555226"/>
    <w:rsid w:val="005575DD"/>
    <w:rsid w:val="00557C5A"/>
    <w:rsid w:val="00557F97"/>
    <w:rsid w:val="005614BE"/>
    <w:rsid w:val="00564CFD"/>
    <w:rsid w:val="005652C4"/>
    <w:rsid w:val="00567145"/>
    <w:rsid w:val="005677CC"/>
    <w:rsid w:val="0057117D"/>
    <w:rsid w:val="0057135C"/>
    <w:rsid w:val="00571ED3"/>
    <w:rsid w:val="00573C8D"/>
    <w:rsid w:val="00576985"/>
    <w:rsid w:val="00577050"/>
    <w:rsid w:val="005822EC"/>
    <w:rsid w:val="00582943"/>
    <w:rsid w:val="0058570B"/>
    <w:rsid w:val="00586584"/>
    <w:rsid w:val="00587179"/>
    <w:rsid w:val="00591657"/>
    <w:rsid w:val="0059205B"/>
    <w:rsid w:val="00595A63"/>
    <w:rsid w:val="005967D9"/>
    <w:rsid w:val="00597B27"/>
    <w:rsid w:val="00597D39"/>
    <w:rsid w:val="005A0B6D"/>
    <w:rsid w:val="005A376F"/>
    <w:rsid w:val="005A59FB"/>
    <w:rsid w:val="005A6502"/>
    <w:rsid w:val="005A72B7"/>
    <w:rsid w:val="005A793C"/>
    <w:rsid w:val="005B1397"/>
    <w:rsid w:val="005B22E4"/>
    <w:rsid w:val="005B3CDE"/>
    <w:rsid w:val="005B47E9"/>
    <w:rsid w:val="005B4B4B"/>
    <w:rsid w:val="005B4D31"/>
    <w:rsid w:val="005B7E6B"/>
    <w:rsid w:val="005C01AE"/>
    <w:rsid w:val="005C1A51"/>
    <w:rsid w:val="005C1D32"/>
    <w:rsid w:val="005C2542"/>
    <w:rsid w:val="005C25FB"/>
    <w:rsid w:val="005C66C1"/>
    <w:rsid w:val="005D395B"/>
    <w:rsid w:val="005D3D1F"/>
    <w:rsid w:val="005D5660"/>
    <w:rsid w:val="005D639E"/>
    <w:rsid w:val="005D6E0F"/>
    <w:rsid w:val="005E09D1"/>
    <w:rsid w:val="005E5C86"/>
    <w:rsid w:val="005E5F71"/>
    <w:rsid w:val="005E63C4"/>
    <w:rsid w:val="005E7C2C"/>
    <w:rsid w:val="005F2302"/>
    <w:rsid w:val="005F6A68"/>
    <w:rsid w:val="005F7DE6"/>
    <w:rsid w:val="00603116"/>
    <w:rsid w:val="00603DCC"/>
    <w:rsid w:val="00604487"/>
    <w:rsid w:val="00604632"/>
    <w:rsid w:val="00604C28"/>
    <w:rsid w:val="00604CAE"/>
    <w:rsid w:val="00605E82"/>
    <w:rsid w:val="0060607D"/>
    <w:rsid w:val="006065FA"/>
    <w:rsid w:val="006075A0"/>
    <w:rsid w:val="00610EBB"/>
    <w:rsid w:val="00611BB5"/>
    <w:rsid w:val="0061489B"/>
    <w:rsid w:val="0061596F"/>
    <w:rsid w:val="00617C4B"/>
    <w:rsid w:val="00620877"/>
    <w:rsid w:val="00621389"/>
    <w:rsid w:val="00621B7C"/>
    <w:rsid w:val="00622832"/>
    <w:rsid w:val="00622E84"/>
    <w:rsid w:val="00622FFF"/>
    <w:rsid w:val="00625041"/>
    <w:rsid w:val="006312F6"/>
    <w:rsid w:val="00631B05"/>
    <w:rsid w:val="00632166"/>
    <w:rsid w:val="00632DDD"/>
    <w:rsid w:val="00632DEC"/>
    <w:rsid w:val="00632F8F"/>
    <w:rsid w:val="00633750"/>
    <w:rsid w:val="0063477F"/>
    <w:rsid w:val="006364B7"/>
    <w:rsid w:val="00636A7F"/>
    <w:rsid w:val="00640BE9"/>
    <w:rsid w:val="00641BBC"/>
    <w:rsid w:val="006427E5"/>
    <w:rsid w:val="00642955"/>
    <w:rsid w:val="00643CCC"/>
    <w:rsid w:val="00643E03"/>
    <w:rsid w:val="00643E6F"/>
    <w:rsid w:val="006451B7"/>
    <w:rsid w:val="0064562B"/>
    <w:rsid w:val="00646253"/>
    <w:rsid w:val="00646931"/>
    <w:rsid w:val="00650A51"/>
    <w:rsid w:val="00652FC6"/>
    <w:rsid w:val="00655EAA"/>
    <w:rsid w:val="00656BC1"/>
    <w:rsid w:val="00656CEB"/>
    <w:rsid w:val="006573B9"/>
    <w:rsid w:val="006575C5"/>
    <w:rsid w:val="0065761D"/>
    <w:rsid w:val="00657B7B"/>
    <w:rsid w:val="006600B4"/>
    <w:rsid w:val="006614A3"/>
    <w:rsid w:val="006616A9"/>
    <w:rsid w:val="00663508"/>
    <w:rsid w:val="006650BB"/>
    <w:rsid w:val="00666295"/>
    <w:rsid w:val="006663FD"/>
    <w:rsid w:val="0066658B"/>
    <w:rsid w:val="006669AA"/>
    <w:rsid w:val="00666A21"/>
    <w:rsid w:val="0066760B"/>
    <w:rsid w:val="006702F6"/>
    <w:rsid w:val="00672C8E"/>
    <w:rsid w:val="00673C28"/>
    <w:rsid w:val="0067567A"/>
    <w:rsid w:val="00675BB2"/>
    <w:rsid w:val="00675C65"/>
    <w:rsid w:val="006779E4"/>
    <w:rsid w:val="006779E8"/>
    <w:rsid w:val="00692ED0"/>
    <w:rsid w:val="006940C6"/>
    <w:rsid w:val="0069771B"/>
    <w:rsid w:val="00697957"/>
    <w:rsid w:val="00697976"/>
    <w:rsid w:val="006A1818"/>
    <w:rsid w:val="006A20F7"/>
    <w:rsid w:val="006A4E4E"/>
    <w:rsid w:val="006A4FDA"/>
    <w:rsid w:val="006A550B"/>
    <w:rsid w:val="006A5B50"/>
    <w:rsid w:val="006A7443"/>
    <w:rsid w:val="006A7933"/>
    <w:rsid w:val="006B130B"/>
    <w:rsid w:val="006B55D3"/>
    <w:rsid w:val="006B7589"/>
    <w:rsid w:val="006C07D9"/>
    <w:rsid w:val="006C09FB"/>
    <w:rsid w:val="006C1C8E"/>
    <w:rsid w:val="006C3852"/>
    <w:rsid w:val="006C3896"/>
    <w:rsid w:val="006C610D"/>
    <w:rsid w:val="006C6180"/>
    <w:rsid w:val="006C76DA"/>
    <w:rsid w:val="006C7CB2"/>
    <w:rsid w:val="006D1F84"/>
    <w:rsid w:val="006D2081"/>
    <w:rsid w:val="006D28EF"/>
    <w:rsid w:val="006D2E8A"/>
    <w:rsid w:val="006D3FF4"/>
    <w:rsid w:val="006D4242"/>
    <w:rsid w:val="006D63A0"/>
    <w:rsid w:val="006D661A"/>
    <w:rsid w:val="006D68AA"/>
    <w:rsid w:val="006D6CFC"/>
    <w:rsid w:val="006E1949"/>
    <w:rsid w:val="006E2075"/>
    <w:rsid w:val="006E338C"/>
    <w:rsid w:val="006E3542"/>
    <w:rsid w:val="006E4476"/>
    <w:rsid w:val="006E56BD"/>
    <w:rsid w:val="006E5A69"/>
    <w:rsid w:val="006E77AF"/>
    <w:rsid w:val="006F0E50"/>
    <w:rsid w:val="006F13E0"/>
    <w:rsid w:val="006F3690"/>
    <w:rsid w:val="006F457D"/>
    <w:rsid w:val="006F4E11"/>
    <w:rsid w:val="006F6335"/>
    <w:rsid w:val="006F6B98"/>
    <w:rsid w:val="006F74A6"/>
    <w:rsid w:val="006F7E61"/>
    <w:rsid w:val="00700A18"/>
    <w:rsid w:val="007041AD"/>
    <w:rsid w:val="007049DA"/>
    <w:rsid w:val="00704BEE"/>
    <w:rsid w:val="0070559E"/>
    <w:rsid w:val="0070709D"/>
    <w:rsid w:val="0070766A"/>
    <w:rsid w:val="00707B61"/>
    <w:rsid w:val="00707C0C"/>
    <w:rsid w:val="00707C16"/>
    <w:rsid w:val="00711133"/>
    <w:rsid w:val="00714E48"/>
    <w:rsid w:val="00715DB2"/>
    <w:rsid w:val="00716D61"/>
    <w:rsid w:val="00721C6B"/>
    <w:rsid w:val="00724054"/>
    <w:rsid w:val="007248E0"/>
    <w:rsid w:val="007332EA"/>
    <w:rsid w:val="00734217"/>
    <w:rsid w:val="00734408"/>
    <w:rsid w:val="00736FEF"/>
    <w:rsid w:val="00737B4A"/>
    <w:rsid w:val="00741EE2"/>
    <w:rsid w:val="00742360"/>
    <w:rsid w:val="00743F3B"/>
    <w:rsid w:val="00745538"/>
    <w:rsid w:val="00746AA8"/>
    <w:rsid w:val="00750199"/>
    <w:rsid w:val="00751FB8"/>
    <w:rsid w:val="00752180"/>
    <w:rsid w:val="0075224B"/>
    <w:rsid w:val="0075462D"/>
    <w:rsid w:val="0075475D"/>
    <w:rsid w:val="007551D8"/>
    <w:rsid w:val="00755266"/>
    <w:rsid w:val="007569D9"/>
    <w:rsid w:val="00761DA5"/>
    <w:rsid w:val="00762200"/>
    <w:rsid w:val="00762CE8"/>
    <w:rsid w:val="0076494C"/>
    <w:rsid w:val="00766287"/>
    <w:rsid w:val="00767066"/>
    <w:rsid w:val="007671D2"/>
    <w:rsid w:val="007704BB"/>
    <w:rsid w:val="00770FE3"/>
    <w:rsid w:val="00771157"/>
    <w:rsid w:val="00771199"/>
    <w:rsid w:val="007716CA"/>
    <w:rsid w:val="0078044A"/>
    <w:rsid w:val="00780BDC"/>
    <w:rsid w:val="00781AD6"/>
    <w:rsid w:val="00782ED9"/>
    <w:rsid w:val="00783C36"/>
    <w:rsid w:val="00785327"/>
    <w:rsid w:val="00786134"/>
    <w:rsid w:val="00787047"/>
    <w:rsid w:val="007872ED"/>
    <w:rsid w:val="007912C8"/>
    <w:rsid w:val="00792F12"/>
    <w:rsid w:val="0079573D"/>
    <w:rsid w:val="007975A0"/>
    <w:rsid w:val="00797FD1"/>
    <w:rsid w:val="007A0A12"/>
    <w:rsid w:val="007A0F90"/>
    <w:rsid w:val="007A185D"/>
    <w:rsid w:val="007A2796"/>
    <w:rsid w:val="007A3B4A"/>
    <w:rsid w:val="007A412D"/>
    <w:rsid w:val="007A51AB"/>
    <w:rsid w:val="007A530B"/>
    <w:rsid w:val="007A6109"/>
    <w:rsid w:val="007A6450"/>
    <w:rsid w:val="007A6D73"/>
    <w:rsid w:val="007B14A9"/>
    <w:rsid w:val="007B174C"/>
    <w:rsid w:val="007B3ACA"/>
    <w:rsid w:val="007B4C9A"/>
    <w:rsid w:val="007B5BBC"/>
    <w:rsid w:val="007B6A4F"/>
    <w:rsid w:val="007C20C2"/>
    <w:rsid w:val="007C380C"/>
    <w:rsid w:val="007C5E80"/>
    <w:rsid w:val="007C6EF5"/>
    <w:rsid w:val="007C7A5A"/>
    <w:rsid w:val="007C7DF7"/>
    <w:rsid w:val="007D08D0"/>
    <w:rsid w:val="007D4BF3"/>
    <w:rsid w:val="007D5ED7"/>
    <w:rsid w:val="007D671F"/>
    <w:rsid w:val="007D6BED"/>
    <w:rsid w:val="007D75B7"/>
    <w:rsid w:val="007D7BE7"/>
    <w:rsid w:val="007D7E14"/>
    <w:rsid w:val="007E074D"/>
    <w:rsid w:val="007E0943"/>
    <w:rsid w:val="007E20D3"/>
    <w:rsid w:val="007E23BF"/>
    <w:rsid w:val="007E7356"/>
    <w:rsid w:val="007F6169"/>
    <w:rsid w:val="007F6E01"/>
    <w:rsid w:val="007F6EA7"/>
    <w:rsid w:val="007F72E6"/>
    <w:rsid w:val="007F7D15"/>
    <w:rsid w:val="0080181C"/>
    <w:rsid w:val="00801B48"/>
    <w:rsid w:val="0080266C"/>
    <w:rsid w:val="0080377F"/>
    <w:rsid w:val="00803DA6"/>
    <w:rsid w:val="008045B5"/>
    <w:rsid w:val="0080649C"/>
    <w:rsid w:val="00806FC2"/>
    <w:rsid w:val="008072D3"/>
    <w:rsid w:val="008078C1"/>
    <w:rsid w:val="00807D87"/>
    <w:rsid w:val="00810D78"/>
    <w:rsid w:val="0081247F"/>
    <w:rsid w:val="00812594"/>
    <w:rsid w:val="00812FFF"/>
    <w:rsid w:val="00815941"/>
    <w:rsid w:val="008159EF"/>
    <w:rsid w:val="0081706F"/>
    <w:rsid w:val="008205AC"/>
    <w:rsid w:val="00821EDD"/>
    <w:rsid w:val="008224F7"/>
    <w:rsid w:val="00822C35"/>
    <w:rsid w:val="00823466"/>
    <w:rsid w:val="00824152"/>
    <w:rsid w:val="00826201"/>
    <w:rsid w:val="00830374"/>
    <w:rsid w:val="0083063B"/>
    <w:rsid w:val="00831B21"/>
    <w:rsid w:val="00831E0C"/>
    <w:rsid w:val="008320BD"/>
    <w:rsid w:val="0083222D"/>
    <w:rsid w:val="00832CA0"/>
    <w:rsid w:val="00834C14"/>
    <w:rsid w:val="00834F9C"/>
    <w:rsid w:val="00835649"/>
    <w:rsid w:val="00835C48"/>
    <w:rsid w:val="00841628"/>
    <w:rsid w:val="00844B7C"/>
    <w:rsid w:val="00846C2F"/>
    <w:rsid w:val="00852433"/>
    <w:rsid w:val="0085408F"/>
    <w:rsid w:val="00855179"/>
    <w:rsid w:val="00855683"/>
    <w:rsid w:val="0085574B"/>
    <w:rsid w:val="00860D85"/>
    <w:rsid w:val="008616F0"/>
    <w:rsid w:val="0086276F"/>
    <w:rsid w:val="0086524D"/>
    <w:rsid w:val="00866CB5"/>
    <w:rsid w:val="008672D5"/>
    <w:rsid w:val="008678C5"/>
    <w:rsid w:val="00872EFF"/>
    <w:rsid w:val="00875B52"/>
    <w:rsid w:val="00877019"/>
    <w:rsid w:val="00877069"/>
    <w:rsid w:val="008775B6"/>
    <w:rsid w:val="0087764E"/>
    <w:rsid w:val="008801BB"/>
    <w:rsid w:val="008822B8"/>
    <w:rsid w:val="0088332D"/>
    <w:rsid w:val="00883935"/>
    <w:rsid w:val="00886C61"/>
    <w:rsid w:val="00890A1F"/>
    <w:rsid w:val="00890CA9"/>
    <w:rsid w:val="00891F65"/>
    <w:rsid w:val="00892B84"/>
    <w:rsid w:val="008A075A"/>
    <w:rsid w:val="008A0F96"/>
    <w:rsid w:val="008A1283"/>
    <w:rsid w:val="008A1551"/>
    <w:rsid w:val="008A41D5"/>
    <w:rsid w:val="008A4260"/>
    <w:rsid w:val="008A4462"/>
    <w:rsid w:val="008A550E"/>
    <w:rsid w:val="008A65DC"/>
    <w:rsid w:val="008B0888"/>
    <w:rsid w:val="008B2092"/>
    <w:rsid w:val="008B2946"/>
    <w:rsid w:val="008B2A77"/>
    <w:rsid w:val="008B31C4"/>
    <w:rsid w:val="008B3A86"/>
    <w:rsid w:val="008B479F"/>
    <w:rsid w:val="008C1A5C"/>
    <w:rsid w:val="008C1A78"/>
    <w:rsid w:val="008C24DB"/>
    <w:rsid w:val="008C4210"/>
    <w:rsid w:val="008C4CD4"/>
    <w:rsid w:val="008C6039"/>
    <w:rsid w:val="008C6CB3"/>
    <w:rsid w:val="008C6D0D"/>
    <w:rsid w:val="008D25A8"/>
    <w:rsid w:val="008E2C72"/>
    <w:rsid w:val="008E31AF"/>
    <w:rsid w:val="008E5362"/>
    <w:rsid w:val="008E602F"/>
    <w:rsid w:val="008E732A"/>
    <w:rsid w:val="008E7B0B"/>
    <w:rsid w:val="008E7FF4"/>
    <w:rsid w:val="008F1094"/>
    <w:rsid w:val="008F2D2C"/>
    <w:rsid w:val="008F3800"/>
    <w:rsid w:val="008F3B07"/>
    <w:rsid w:val="008F43A7"/>
    <w:rsid w:val="008F510A"/>
    <w:rsid w:val="00900D3E"/>
    <w:rsid w:val="0090147C"/>
    <w:rsid w:val="00905952"/>
    <w:rsid w:val="009078BD"/>
    <w:rsid w:val="00907D46"/>
    <w:rsid w:val="0091106F"/>
    <w:rsid w:val="009143E5"/>
    <w:rsid w:val="00914F74"/>
    <w:rsid w:val="00916411"/>
    <w:rsid w:val="00917401"/>
    <w:rsid w:val="009178F1"/>
    <w:rsid w:val="00917CDA"/>
    <w:rsid w:val="009211E2"/>
    <w:rsid w:val="00923974"/>
    <w:rsid w:val="00924D5A"/>
    <w:rsid w:val="00931278"/>
    <w:rsid w:val="00931318"/>
    <w:rsid w:val="00932DD6"/>
    <w:rsid w:val="00932F39"/>
    <w:rsid w:val="0093572A"/>
    <w:rsid w:val="00935C0E"/>
    <w:rsid w:val="0094112B"/>
    <w:rsid w:val="0094155A"/>
    <w:rsid w:val="0094170C"/>
    <w:rsid w:val="0094501D"/>
    <w:rsid w:val="00947CAE"/>
    <w:rsid w:val="0095006B"/>
    <w:rsid w:val="0095282A"/>
    <w:rsid w:val="009534F1"/>
    <w:rsid w:val="009557CE"/>
    <w:rsid w:val="009577CF"/>
    <w:rsid w:val="00960A3F"/>
    <w:rsid w:val="00960B4E"/>
    <w:rsid w:val="00960C28"/>
    <w:rsid w:val="00961C4B"/>
    <w:rsid w:val="009638FB"/>
    <w:rsid w:val="00966B48"/>
    <w:rsid w:val="00966F9C"/>
    <w:rsid w:val="00966FE7"/>
    <w:rsid w:val="00970B7E"/>
    <w:rsid w:val="009711EE"/>
    <w:rsid w:val="00971460"/>
    <w:rsid w:val="009719D7"/>
    <w:rsid w:val="00971EFC"/>
    <w:rsid w:val="00972B8C"/>
    <w:rsid w:val="00973988"/>
    <w:rsid w:val="009744C5"/>
    <w:rsid w:val="00975140"/>
    <w:rsid w:val="00975FF0"/>
    <w:rsid w:val="00980BE1"/>
    <w:rsid w:val="00980D7A"/>
    <w:rsid w:val="00981199"/>
    <w:rsid w:val="00981B86"/>
    <w:rsid w:val="00982268"/>
    <w:rsid w:val="00990FA1"/>
    <w:rsid w:val="009938B5"/>
    <w:rsid w:val="009949F4"/>
    <w:rsid w:val="00994C21"/>
    <w:rsid w:val="009978B5"/>
    <w:rsid w:val="009A3289"/>
    <w:rsid w:val="009A359D"/>
    <w:rsid w:val="009A465A"/>
    <w:rsid w:val="009A5E0D"/>
    <w:rsid w:val="009A752D"/>
    <w:rsid w:val="009B0122"/>
    <w:rsid w:val="009B1CD4"/>
    <w:rsid w:val="009B20A4"/>
    <w:rsid w:val="009B2412"/>
    <w:rsid w:val="009B24B5"/>
    <w:rsid w:val="009B3AEB"/>
    <w:rsid w:val="009B41DA"/>
    <w:rsid w:val="009B6A22"/>
    <w:rsid w:val="009C1FF0"/>
    <w:rsid w:val="009C368C"/>
    <w:rsid w:val="009C3AB1"/>
    <w:rsid w:val="009C3C90"/>
    <w:rsid w:val="009C43A1"/>
    <w:rsid w:val="009C576E"/>
    <w:rsid w:val="009C5EB5"/>
    <w:rsid w:val="009C7CFB"/>
    <w:rsid w:val="009D056B"/>
    <w:rsid w:val="009D15C3"/>
    <w:rsid w:val="009D299B"/>
    <w:rsid w:val="009D2CC2"/>
    <w:rsid w:val="009D3974"/>
    <w:rsid w:val="009D50B5"/>
    <w:rsid w:val="009D5B09"/>
    <w:rsid w:val="009D635D"/>
    <w:rsid w:val="009D6CC4"/>
    <w:rsid w:val="009D6D57"/>
    <w:rsid w:val="009D7695"/>
    <w:rsid w:val="009E60BB"/>
    <w:rsid w:val="009E775C"/>
    <w:rsid w:val="009E77B6"/>
    <w:rsid w:val="009F1429"/>
    <w:rsid w:val="009F2989"/>
    <w:rsid w:val="009F33C9"/>
    <w:rsid w:val="009F6700"/>
    <w:rsid w:val="009F690D"/>
    <w:rsid w:val="009F6E1D"/>
    <w:rsid w:val="00A00433"/>
    <w:rsid w:val="00A02CDA"/>
    <w:rsid w:val="00A038B8"/>
    <w:rsid w:val="00A03DAF"/>
    <w:rsid w:val="00A04791"/>
    <w:rsid w:val="00A049B6"/>
    <w:rsid w:val="00A05707"/>
    <w:rsid w:val="00A0688D"/>
    <w:rsid w:val="00A07389"/>
    <w:rsid w:val="00A0792E"/>
    <w:rsid w:val="00A1139D"/>
    <w:rsid w:val="00A114E6"/>
    <w:rsid w:val="00A116C0"/>
    <w:rsid w:val="00A119BF"/>
    <w:rsid w:val="00A11D46"/>
    <w:rsid w:val="00A12C4B"/>
    <w:rsid w:val="00A13B61"/>
    <w:rsid w:val="00A16FF0"/>
    <w:rsid w:val="00A1712D"/>
    <w:rsid w:val="00A17328"/>
    <w:rsid w:val="00A175DD"/>
    <w:rsid w:val="00A21E8E"/>
    <w:rsid w:val="00A23029"/>
    <w:rsid w:val="00A2338D"/>
    <w:rsid w:val="00A23A62"/>
    <w:rsid w:val="00A23AF8"/>
    <w:rsid w:val="00A2429C"/>
    <w:rsid w:val="00A25165"/>
    <w:rsid w:val="00A251A5"/>
    <w:rsid w:val="00A255E1"/>
    <w:rsid w:val="00A30E03"/>
    <w:rsid w:val="00A30F7E"/>
    <w:rsid w:val="00A31F76"/>
    <w:rsid w:val="00A3262B"/>
    <w:rsid w:val="00A328CF"/>
    <w:rsid w:val="00A33B0E"/>
    <w:rsid w:val="00A33BC5"/>
    <w:rsid w:val="00A351F4"/>
    <w:rsid w:val="00A354C1"/>
    <w:rsid w:val="00A36121"/>
    <w:rsid w:val="00A36D82"/>
    <w:rsid w:val="00A37181"/>
    <w:rsid w:val="00A41EFA"/>
    <w:rsid w:val="00A43057"/>
    <w:rsid w:val="00A438BC"/>
    <w:rsid w:val="00A43BFC"/>
    <w:rsid w:val="00A44059"/>
    <w:rsid w:val="00A45BF1"/>
    <w:rsid w:val="00A47C1E"/>
    <w:rsid w:val="00A47F02"/>
    <w:rsid w:val="00A506ED"/>
    <w:rsid w:val="00A539CC"/>
    <w:rsid w:val="00A54F63"/>
    <w:rsid w:val="00A57020"/>
    <w:rsid w:val="00A6064A"/>
    <w:rsid w:val="00A61D9F"/>
    <w:rsid w:val="00A62447"/>
    <w:rsid w:val="00A62471"/>
    <w:rsid w:val="00A625D6"/>
    <w:rsid w:val="00A6302D"/>
    <w:rsid w:val="00A6600B"/>
    <w:rsid w:val="00A66EF1"/>
    <w:rsid w:val="00A672C6"/>
    <w:rsid w:val="00A714E3"/>
    <w:rsid w:val="00A7196F"/>
    <w:rsid w:val="00A71FD5"/>
    <w:rsid w:val="00A7403B"/>
    <w:rsid w:val="00A7600A"/>
    <w:rsid w:val="00A76813"/>
    <w:rsid w:val="00A8088A"/>
    <w:rsid w:val="00A8159D"/>
    <w:rsid w:val="00A83180"/>
    <w:rsid w:val="00A83D72"/>
    <w:rsid w:val="00A840C0"/>
    <w:rsid w:val="00A84436"/>
    <w:rsid w:val="00A84E16"/>
    <w:rsid w:val="00A85DCC"/>
    <w:rsid w:val="00A861A8"/>
    <w:rsid w:val="00A86AE5"/>
    <w:rsid w:val="00A86B88"/>
    <w:rsid w:val="00A87129"/>
    <w:rsid w:val="00A879A7"/>
    <w:rsid w:val="00A901EE"/>
    <w:rsid w:val="00A91F3E"/>
    <w:rsid w:val="00A92ED5"/>
    <w:rsid w:val="00A95ACC"/>
    <w:rsid w:val="00A96953"/>
    <w:rsid w:val="00A97A71"/>
    <w:rsid w:val="00AA4842"/>
    <w:rsid w:val="00AA4F58"/>
    <w:rsid w:val="00AA5F1B"/>
    <w:rsid w:val="00AA60F4"/>
    <w:rsid w:val="00AA68D0"/>
    <w:rsid w:val="00AA727B"/>
    <w:rsid w:val="00AA767A"/>
    <w:rsid w:val="00AB090C"/>
    <w:rsid w:val="00AB09BE"/>
    <w:rsid w:val="00AB1A12"/>
    <w:rsid w:val="00AB3B57"/>
    <w:rsid w:val="00AB54FC"/>
    <w:rsid w:val="00AC0CD0"/>
    <w:rsid w:val="00AC24C1"/>
    <w:rsid w:val="00AC48F7"/>
    <w:rsid w:val="00AC59FB"/>
    <w:rsid w:val="00AD0003"/>
    <w:rsid w:val="00AD1664"/>
    <w:rsid w:val="00AD18B8"/>
    <w:rsid w:val="00AD1A67"/>
    <w:rsid w:val="00AD30B5"/>
    <w:rsid w:val="00AD4C82"/>
    <w:rsid w:val="00AD4D2B"/>
    <w:rsid w:val="00AD5FB8"/>
    <w:rsid w:val="00AD6926"/>
    <w:rsid w:val="00AD70B1"/>
    <w:rsid w:val="00AE1CF3"/>
    <w:rsid w:val="00AE2CC3"/>
    <w:rsid w:val="00AE529F"/>
    <w:rsid w:val="00AE5590"/>
    <w:rsid w:val="00AE69CE"/>
    <w:rsid w:val="00AE799F"/>
    <w:rsid w:val="00AF02A1"/>
    <w:rsid w:val="00AF036D"/>
    <w:rsid w:val="00AF1AF4"/>
    <w:rsid w:val="00AF1D4D"/>
    <w:rsid w:val="00AF3231"/>
    <w:rsid w:val="00AF3CCB"/>
    <w:rsid w:val="00AF43E4"/>
    <w:rsid w:val="00AF461E"/>
    <w:rsid w:val="00AF5D27"/>
    <w:rsid w:val="00AF78F8"/>
    <w:rsid w:val="00B00D7C"/>
    <w:rsid w:val="00B00D8F"/>
    <w:rsid w:val="00B01110"/>
    <w:rsid w:val="00B02438"/>
    <w:rsid w:val="00B0285D"/>
    <w:rsid w:val="00B03099"/>
    <w:rsid w:val="00B0310E"/>
    <w:rsid w:val="00B05017"/>
    <w:rsid w:val="00B05562"/>
    <w:rsid w:val="00B067F6"/>
    <w:rsid w:val="00B06CBD"/>
    <w:rsid w:val="00B07509"/>
    <w:rsid w:val="00B07672"/>
    <w:rsid w:val="00B10D9B"/>
    <w:rsid w:val="00B138DD"/>
    <w:rsid w:val="00B148C9"/>
    <w:rsid w:val="00B15A48"/>
    <w:rsid w:val="00B16018"/>
    <w:rsid w:val="00B16C44"/>
    <w:rsid w:val="00B22429"/>
    <w:rsid w:val="00B22966"/>
    <w:rsid w:val="00B264B3"/>
    <w:rsid w:val="00B269B2"/>
    <w:rsid w:val="00B26DC1"/>
    <w:rsid w:val="00B30F1A"/>
    <w:rsid w:val="00B31CA7"/>
    <w:rsid w:val="00B325D7"/>
    <w:rsid w:val="00B33064"/>
    <w:rsid w:val="00B33226"/>
    <w:rsid w:val="00B34656"/>
    <w:rsid w:val="00B34AAE"/>
    <w:rsid w:val="00B34CF3"/>
    <w:rsid w:val="00B352E6"/>
    <w:rsid w:val="00B3600F"/>
    <w:rsid w:val="00B37D26"/>
    <w:rsid w:val="00B40992"/>
    <w:rsid w:val="00B4173A"/>
    <w:rsid w:val="00B42E34"/>
    <w:rsid w:val="00B438E3"/>
    <w:rsid w:val="00B43B23"/>
    <w:rsid w:val="00B44599"/>
    <w:rsid w:val="00B44AE6"/>
    <w:rsid w:val="00B4615B"/>
    <w:rsid w:val="00B46C7B"/>
    <w:rsid w:val="00B47174"/>
    <w:rsid w:val="00B51BAE"/>
    <w:rsid w:val="00B54510"/>
    <w:rsid w:val="00B54659"/>
    <w:rsid w:val="00B55842"/>
    <w:rsid w:val="00B5621E"/>
    <w:rsid w:val="00B61A7B"/>
    <w:rsid w:val="00B61F4D"/>
    <w:rsid w:val="00B62067"/>
    <w:rsid w:val="00B6252A"/>
    <w:rsid w:val="00B62BC2"/>
    <w:rsid w:val="00B65327"/>
    <w:rsid w:val="00B658C0"/>
    <w:rsid w:val="00B667B8"/>
    <w:rsid w:val="00B675B2"/>
    <w:rsid w:val="00B70157"/>
    <w:rsid w:val="00B70861"/>
    <w:rsid w:val="00B70BF1"/>
    <w:rsid w:val="00B746FE"/>
    <w:rsid w:val="00B758C8"/>
    <w:rsid w:val="00B76BD9"/>
    <w:rsid w:val="00B76F18"/>
    <w:rsid w:val="00B8158A"/>
    <w:rsid w:val="00B83B5D"/>
    <w:rsid w:val="00B84D7C"/>
    <w:rsid w:val="00B876E2"/>
    <w:rsid w:val="00B90728"/>
    <w:rsid w:val="00B92620"/>
    <w:rsid w:val="00B96639"/>
    <w:rsid w:val="00B9704D"/>
    <w:rsid w:val="00B97698"/>
    <w:rsid w:val="00B977BE"/>
    <w:rsid w:val="00B97FDD"/>
    <w:rsid w:val="00BA0D21"/>
    <w:rsid w:val="00BA1DB7"/>
    <w:rsid w:val="00BA3BB9"/>
    <w:rsid w:val="00BA417D"/>
    <w:rsid w:val="00BA5242"/>
    <w:rsid w:val="00BA5DA3"/>
    <w:rsid w:val="00BA65E6"/>
    <w:rsid w:val="00BA7D45"/>
    <w:rsid w:val="00BB0BDB"/>
    <w:rsid w:val="00BB179D"/>
    <w:rsid w:val="00BB2651"/>
    <w:rsid w:val="00BB4419"/>
    <w:rsid w:val="00BB4C1F"/>
    <w:rsid w:val="00BC0329"/>
    <w:rsid w:val="00BC1B80"/>
    <w:rsid w:val="00BC1B81"/>
    <w:rsid w:val="00BC2E0D"/>
    <w:rsid w:val="00BC303E"/>
    <w:rsid w:val="00BC4253"/>
    <w:rsid w:val="00BC5CCB"/>
    <w:rsid w:val="00BD0F67"/>
    <w:rsid w:val="00BD41A4"/>
    <w:rsid w:val="00BD452C"/>
    <w:rsid w:val="00BD6261"/>
    <w:rsid w:val="00BD722F"/>
    <w:rsid w:val="00BE1003"/>
    <w:rsid w:val="00BE11E7"/>
    <w:rsid w:val="00BE1C31"/>
    <w:rsid w:val="00BE2CC8"/>
    <w:rsid w:val="00BE33A2"/>
    <w:rsid w:val="00BE4877"/>
    <w:rsid w:val="00BE5199"/>
    <w:rsid w:val="00BE5FAA"/>
    <w:rsid w:val="00BE61CF"/>
    <w:rsid w:val="00BE66CD"/>
    <w:rsid w:val="00BE79B7"/>
    <w:rsid w:val="00BF2408"/>
    <w:rsid w:val="00BF299F"/>
    <w:rsid w:val="00BF4785"/>
    <w:rsid w:val="00BF569A"/>
    <w:rsid w:val="00BF5A5F"/>
    <w:rsid w:val="00BF601C"/>
    <w:rsid w:val="00BF6B72"/>
    <w:rsid w:val="00C0080E"/>
    <w:rsid w:val="00C00C45"/>
    <w:rsid w:val="00C02580"/>
    <w:rsid w:val="00C0448F"/>
    <w:rsid w:val="00C04E4D"/>
    <w:rsid w:val="00C068EE"/>
    <w:rsid w:val="00C104D5"/>
    <w:rsid w:val="00C10DC3"/>
    <w:rsid w:val="00C15F45"/>
    <w:rsid w:val="00C169FC"/>
    <w:rsid w:val="00C17C5F"/>
    <w:rsid w:val="00C2087A"/>
    <w:rsid w:val="00C227D5"/>
    <w:rsid w:val="00C22EAD"/>
    <w:rsid w:val="00C2316B"/>
    <w:rsid w:val="00C233B9"/>
    <w:rsid w:val="00C24F2D"/>
    <w:rsid w:val="00C27875"/>
    <w:rsid w:val="00C330B5"/>
    <w:rsid w:val="00C339DC"/>
    <w:rsid w:val="00C43B0E"/>
    <w:rsid w:val="00C44122"/>
    <w:rsid w:val="00C447B0"/>
    <w:rsid w:val="00C44C7D"/>
    <w:rsid w:val="00C45A05"/>
    <w:rsid w:val="00C46CB6"/>
    <w:rsid w:val="00C50ECF"/>
    <w:rsid w:val="00C53C03"/>
    <w:rsid w:val="00C53D0A"/>
    <w:rsid w:val="00C54316"/>
    <w:rsid w:val="00C54917"/>
    <w:rsid w:val="00C55BB6"/>
    <w:rsid w:val="00C563F6"/>
    <w:rsid w:val="00C570E3"/>
    <w:rsid w:val="00C5755F"/>
    <w:rsid w:val="00C57B82"/>
    <w:rsid w:val="00C60C5D"/>
    <w:rsid w:val="00C6243B"/>
    <w:rsid w:val="00C6445D"/>
    <w:rsid w:val="00C66832"/>
    <w:rsid w:val="00C71712"/>
    <w:rsid w:val="00C727A9"/>
    <w:rsid w:val="00C73099"/>
    <w:rsid w:val="00C750EB"/>
    <w:rsid w:val="00C76065"/>
    <w:rsid w:val="00C76648"/>
    <w:rsid w:val="00C8365C"/>
    <w:rsid w:val="00C836D3"/>
    <w:rsid w:val="00C85947"/>
    <w:rsid w:val="00C8680E"/>
    <w:rsid w:val="00C86A8E"/>
    <w:rsid w:val="00C900BD"/>
    <w:rsid w:val="00C941F8"/>
    <w:rsid w:val="00CA136F"/>
    <w:rsid w:val="00CA1737"/>
    <w:rsid w:val="00CA4D39"/>
    <w:rsid w:val="00CA5462"/>
    <w:rsid w:val="00CA5D33"/>
    <w:rsid w:val="00CA601B"/>
    <w:rsid w:val="00CA6472"/>
    <w:rsid w:val="00CA7649"/>
    <w:rsid w:val="00CB1345"/>
    <w:rsid w:val="00CB21CA"/>
    <w:rsid w:val="00CB2B35"/>
    <w:rsid w:val="00CB469D"/>
    <w:rsid w:val="00CB5677"/>
    <w:rsid w:val="00CB69BB"/>
    <w:rsid w:val="00CB6CB7"/>
    <w:rsid w:val="00CC0C26"/>
    <w:rsid w:val="00CC3F53"/>
    <w:rsid w:val="00CC4540"/>
    <w:rsid w:val="00CC6EBE"/>
    <w:rsid w:val="00CD092F"/>
    <w:rsid w:val="00CD1F36"/>
    <w:rsid w:val="00CD2E39"/>
    <w:rsid w:val="00CD3109"/>
    <w:rsid w:val="00CD484F"/>
    <w:rsid w:val="00CD67EE"/>
    <w:rsid w:val="00CD709A"/>
    <w:rsid w:val="00CE0276"/>
    <w:rsid w:val="00CE0627"/>
    <w:rsid w:val="00CE1EB2"/>
    <w:rsid w:val="00CE3BFE"/>
    <w:rsid w:val="00CE4D17"/>
    <w:rsid w:val="00CE6422"/>
    <w:rsid w:val="00CE6479"/>
    <w:rsid w:val="00CE73B5"/>
    <w:rsid w:val="00CF06A2"/>
    <w:rsid w:val="00CF0AC5"/>
    <w:rsid w:val="00CF1BFB"/>
    <w:rsid w:val="00CF451D"/>
    <w:rsid w:val="00CF48AB"/>
    <w:rsid w:val="00CF5776"/>
    <w:rsid w:val="00CF6EF1"/>
    <w:rsid w:val="00CF7193"/>
    <w:rsid w:val="00CF7F1D"/>
    <w:rsid w:val="00CF7F9D"/>
    <w:rsid w:val="00D0221A"/>
    <w:rsid w:val="00D05071"/>
    <w:rsid w:val="00D05F57"/>
    <w:rsid w:val="00D07BC6"/>
    <w:rsid w:val="00D07FEC"/>
    <w:rsid w:val="00D12AB2"/>
    <w:rsid w:val="00D14842"/>
    <w:rsid w:val="00D16F0D"/>
    <w:rsid w:val="00D17231"/>
    <w:rsid w:val="00D214C3"/>
    <w:rsid w:val="00D21FAE"/>
    <w:rsid w:val="00D22F35"/>
    <w:rsid w:val="00D232F5"/>
    <w:rsid w:val="00D246DE"/>
    <w:rsid w:val="00D24DD3"/>
    <w:rsid w:val="00D25B38"/>
    <w:rsid w:val="00D266DF"/>
    <w:rsid w:val="00D2675C"/>
    <w:rsid w:val="00D31E40"/>
    <w:rsid w:val="00D366E6"/>
    <w:rsid w:val="00D367D9"/>
    <w:rsid w:val="00D4047E"/>
    <w:rsid w:val="00D415C8"/>
    <w:rsid w:val="00D41CF7"/>
    <w:rsid w:val="00D42B40"/>
    <w:rsid w:val="00D44E9E"/>
    <w:rsid w:val="00D47455"/>
    <w:rsid w:val="00D5088C"/>
    <w:rsid w:val="00D5094F"/>
    <w:rsid w:val="00D516B8"/>
    <w:rsid w:val="00D51BAB"/>
    <w:rsid w:val="00D52755"/>
    <w:rsid w:val="00D601FA"/>
    <w:rsid w:val="00D60C2A"/>
    <w:rsid w:val="00D60C71"/>
    <w:rsid w:val="00D64A9E"/>
    <w:rsid w:val="00D64CDE"/>
    <w:rsid w:val="00D6694F"/>
    <w:rsid w:val="00D71368"/>
    <w:rsid w:val="00D716E6"/>
    <w:rsid w:val="00D71DED"/>
    <w:rsid w:val="00D7219E"/>
    <w:rsid w:val="00D728E2"/>
    <w:rsid w:val="00D72B94"/>
    <w:rsid w:val="00D73E9E"/>
    <w:rsid w:val="00D74C8E"/>
    <w:rsid w:val="00D75840"/>
    <w:rsid w:val="00D77376"/>
    <w:rsid w:val="00D77DD4"/>
    <w:rsid w:val="00D80798"/>
    <w:rsid w:val="00D808EA"/>
    <w:rsid w:val="00D822C7"/>
    <w:rsid w:val="00D82341"/>
    <w:rsid w:val="00D82DD5"/>
    <w:rsid w:val="00D84478"/>
    <w:rsid w:val="00D847FD"/>
    <w:rsid w:val="00D8506A"/>
    <w:rsid w:val="00D85BE5"/>
    <w:rsid w:val="00D87860"/>
    <w:rsid w:val="00D91168"/>
    <w:rsid w:val="00D913ED"/>
    <w:rsid w:val="00D929DD"/>
    <w:rsid w:val="00D94A06"/>
    <w:rsid w:val="00D94AE7"/>
    <w:rsid w:val="00D97209"/>
    <w:rsid w:val="00DA4246"/>
    <w:rsid w:val="00DA76BA"/>
    <w:rsid w:val="00DB08EE"/>
    <w:rsid w:val="00DB143C"/>
    <w:rsid w:val="00DB156F"/>
    <w:rsid w:val="00DB2D5C"/>
    <w:rsid w:val="00DB3CE3"/>
    <w:rsid w:val="00DB4D9A"/>
    <w:rsid w:val="00DB58A1"/>
    <w:rsid w:val="00DB5E4B"/>
    <w:rsid w:val="00DB653C"/>
    <w:rsid w:val="00DC185E"/>
    <w:rsid w:val="00DC20DC"/>
    <w:rsid w:val="00DC2344"/>
    <w:rsid w:val="00DC5B2F"/>
    <w:rsid w:val="00DD0936"/>
    <w:rsid w:val="00DD1B2E"/>
    <w:rsid w:val="00DD3372"/>
    <w:rsid w:val="00DD4A58"/>
    <w:rsid w:val="00DD4ADE"/>
    <w:rsid w:val="00DD4FE5"/>
    <w:rsid w:val="00DD5E91"/>
    <w:rsid w:val="00DD62D7"/>
    <w:rsid w:val="00DD658B"/>
    <w:rsid w:val="00DD7FCE"/>
    <w:rsid w:val="00DE1FE4"/>
    <w:rsid w:val="00DE24AD"/>
    <w:rsid w:val="00DE2600"/>
    <w:rsid w:val="00DE30E8"/>
    <w:rsid w:val="00DE39F1"/>
    <w:rsid w:val="00DE513C"/>
    <w:rsid w:val="00DE5B41"/>
    <w:rsid w:val="00DE5D18"/>
    <w:rsid w:val="00DF0C24"/>
    <w:rsid w:val="00DF1F92"/>
    <w:rsid w:val="00DF4D1C"/>
    <w:rsid w:val="00DF55CF"/>
    <w:rsid w:val="00DF73C4"/>
    <w:rsid w:val="00E059A6"/>
    <w:rsid w:val="00E07066"/>
    <w:rsid w:val="00E070B9"/>
    <w:rsid w:val="00E1040E"/>
    <w:rsid w:val="00E10590"/>
    <w:rsid w:val="00E12C6A"/>
    <w:rsid w:val="00E1355D"/>
    <w:rsid w:val="00E14371"/>
    <w:rsid w:val="00E148E9"/>
    <w:rsid w:val="00E15A83"/>
    <w:rsid w:val="00E16F2C"/>
    <w:rsid w:val="00E201CC"/>
    <w:rsid w:val="00E20757"/>
    <w:rsid w:val="00E20B10"/>
    <w:rsid w:val="00E2510F"/>
    <w:rsid w:val="00E25155"/>
    <w:rsid w:val="00E25365"/>
    <w:rsid w:val="00E25B51"/>
    <w:rsid w:val="00E25DDA"/>
    <w:rsid w:val="00E260E4"/>
    <w:rsid w:val="00E26AEA"/>
    <w:rsid w:val="00E3003D"/>
    <w:rsid w:val="00E3025E"/>
    <w:rsid w:val="00E30BB2"/>
    <w:rsid w:val="00E315CF"/>
    <w:rsid w:val="00E31812"/>
    <w:rsid w:val="00E31F58"/>
    <w:rsid w:val="00E3389C"/>
    <w:rsid w:val="00E34764"/>
    <w:rsid w:val="00E40045"/>
    <w:rsid w:val="00E41FE9"/>
    <w:rsid w:val="00E44622"/>
    <w:rsid w:val="00E46900"/>
    <w:rsid w:val="00E46BA7"/>
    <w:rsid w:val="00E47063"/>
    <w:rsid w:val="00E47E42"/>
    <w:rsid w:val="00E520A4"/>
    <w:rsid w:val="00E524FA"/>
    <w:rsid w:val="00E5495D"/>
    <w:rsid w:val="00E565FE"/>
    <w:rsid w:val="00E56B46"/>
    <w:rsid w:val="00E60AB0"/>
    <w:rsid w:val="00E60ABD"/>
    <w:rsid w:val="00E612A2"/>
    <w:rsid w:val="00E6153D"/>
    <w:rsid w:val="00E61B8B"/>
    <w:rsid w:val="00E61D8D"/>
    <w:rsid w:val="00E63381"/>
    <w:rsid w:val="00E634A5"/>
    <w:rsid w:val="00E63860"/>
    <w:rsid w:val="00E653FD"/>
    <w:rsid w:val="00E70638"/>
    <w:rsid w:val="00E74347"/>
    <w:rsid w:val="00E77FE7"/>
    <w:rsid w:val="00E820B6"/>
    <w:rsid w:val="00E83E72"/>
    <w:rsid w:val="00E90148"/>
    <w:rsid w:val="00E93538"/>
    <w:rsid w:val="00E93598"/>
    <w:rsid w:val="00E93DB4"/>
    <w:rsid w:val="00E94D4E"/>
    <w:rsid w:val="00E966F0"/>
    <w:rsid w:val="00E97BB9"/>
    <w:rsid w:val="00EA3273"/>
    <w:rsid w:val="00EA5829"/>
    <w:rsid w:val="00EA6232"/>
    <w:rsid w:val="00EB0A69"/>
    <w:rsid w:val="00EB0B04"/>
    <w:rsid w:val="00EB2241"/>
    <w:rsid w:val="00EB3B11"/>
    <w:rsid w:val="00EB579E"/>
    <w:rsid w:val="00EB631E"/>
    <w:rsid w:val="00EC2368"/>
    <w:rsid w:val="00EC28D0"/>
    <w:rsid w:val="00EC3BC7"/>
    <w:rsid w:val="00EC48DE"/>
    <w:rsid w:val="00EC4C27"/>
    <w:rsid w:val="00EC506A"/>
    <w:rsid w:val="00EC5801"/>
    <w:rsid w:val="00EC667E"/>
    <w:rsid w:val="00EC742B"/>
    <w:rsid w:val="00ED040E"/>
    <w:rsid w:val="00ED12E5"/>
    <w:rsid w:val="00ED16D6"/>
    <w:rsid w:val="00ED1B6A"/>
    <w:rsid w:val="00ED2562"/>
    <w:rsid w:val="00ED4031"/>
    <w:rsid w:val="00ED5F3B"/>
    <w:rsid w:val="00ED67D2"/>
    <w:rsid w:val="00ED796C"/>
    <w:rsid w:val="00EE1CD0"/>
    <w:rsid w:val="00EE3BFE"/>
    <w:rsid w:val="00EE3CFE"/>
    <w:rsid w:val="00EE7EB9"/>
    <w:rsid w:val="00EF0845"/>
    <w:rsid w:val="00EF1F7A"/>
    <w:rsid w:val="00EF2238"/>
    <w:rsid w:val="00EF28D2"/>
    <w:rsid w:val="00EF38F3"/>
    <w:rsid w:val="00EF4ADC"/>
    <w:rsid w:val="00EF50D7"/>
    <w:rsid w:val="00EF539E"/>
    <w:rsid w:val="00EF73BB"/>
    <w:rsid w:val="00F016F7"/>
    <w:rsid w:val="00F0172B"/>
    <w:rsid w:val="00F0277D"/>
    <w:rsid w:val="00F028D9"/>
    <w:rsid w:val="00F033B1"/>
    <w:rsid w:val="00F11A23"/>
    <w:rsid w:val="00F12B9D"/>
    <w:rsid w:val="00F14564"/>
    <w:rsid w:val="00F15BAD"/>
    <w:rsid w:val="00F171EE"/>
    <w:rsid w:val="00F20668"/>
    <w:rsid w:val="00F253D6"/>
    <w:rsid w:val="00F2626C"/>
    <w:rsid w:val="00F27D66"/>
    <w:rsid w:val="00F302F0"/>
    <w:rsid w:val="00F30762"/>
    <w:rsid w:val="00F30DFC"/>
    <w:rsid w:val="00F316D1"/>
    <w:rsid w:val="00F3289C"/>
    <w:rsid w:val="00F33061"/>
    <w:rsid w:val="00F3425E"/>
    <w:rsid w:val="00F3603B"/>
    <w:rsid w:val="00F3617D"/>
    <w:rsid w:val="00F36D8F"/>
    <w:rsid w:val="00F37BBE"/>
    <w:rsid w:val="00F41DC8"/>
    <w:rsid w:val="00F42239"/>
    <w:rsid w:val="00F43343"/>
    <w:rsid w:val="00F44048"/>
    <w:rsid w:val="00F444BA"/>
    <w:rsid w:val="00F4643F"/>
    <w:rsid w:val="00F47308"/>
    <w:rsid w:val="00F479AD"/>
    <w:rsid w:val="00F50047"/>
    <w:rsid w:val="00F503AD"/>
    <w:rsid w:val="00F538A7"/>
    <w:rsid w:val="00F5394E"/>
    <w:rsid w:val="00F53E4B"/>
    <w:rsid w:val="00F57212"/>
    <w:rsid w:val="00F57974"/>
    <w:rsid w:val="00F60482"/>
    <w:rsid w:val="00F60B06"/>
    <w:rsid w:val="00F6260E"/>
    <w:rsid w:val="00F65419"/>
    <w:rsid w:val="00F66743"/>
    <w:rsid w:val="00F70FD3"/>
    <w:rsid w:val="00F73D43"/>
    <w:rsid w:val="00F7439E"/>
    <w:rsid w:val="00F744D4"/>
    <w:rsid w:val="00F75660"/>
    <w:rsid w:val="00F75FAC"/>
    <w:rsid w:val="00F769E9"/>
    <w:rsid w:val="00F80CFD"/>
    <w:rsid w:val="00F818B8"/>
    <w:rsid w:val="00F8302C"/>
    <w:rsid w:val="00F851C6"/>
    <w:rsid w:val="00F87005"/>
    <w:rsid w:val="00F8730C"/>
    <w:rsid w:val="00F874BE"/>
    <w:rsid w:val="00F90C8C"/>
    <w:rsid w:val="00F93DE9"/>
    <w:rsid w:val="00F943A0"/>
    <w:rsid w:val="00F94CC6"/>
    <w:rsid w:val="00F94F33"/>
    <w:rsid w:val="00F96271"/>
    <w:rsid w:val="00F9693E"/>
    <w:rsid w:val="00FA0CF3"/>
    <w:rsid w:val="00FA159D"/>
    <w:rsid w:val="00FA1ABF"/>
    <w:rsid w:val="00FA1E53"/>
    <w:rsid w:val="00FA2E18"/>
    <w:rsid w:val="00FA3E3E"/>
    <w:rsid w:val="00FA4746"/>
    <w:rsid w:val="00FA49A8"/>
    <w:rsid w:val="00FA4B3F"/>
    <w:rsid w:val="00FA4EE0"/>
    <w:rsid w:val="00FA5527"/>
    <w:rsid w:val="00FA7BF5"/>
    <w:rsid w:val="00FB1C4B"/>
    <w:rsid w:val="00FB27FB"/>
    <w:rsid w:val="00FB2868"/>
    <w:rsid w:val="00FB2F29"/>
    <w:rsid w:val="00FB2FD3"/>
    <w:rsid w:val="00FB47DE"/>
    <w:rsid w:val="00FB5E59"/>
    <w:rsid w:val="00FB65CD"/>
    <w:rsid w:val="00FB7D1A"/>
    <w:rsid w:val="00FC10E4"/>
    <w:rsid w:val="00FC1333"/>
    <w:rsid w:val="00FC7276"/>
    <w:rsid w:val="00FC7642"/>
    <w:rsid w:val="00FD0FDA"/>
    <w:rsid w:val="00FD25A4"/>
    <w:rsid w:val="00FD365A"/>
    <w:rsid w:val="00FD3827"/>
    <w:rsid w:val="00FD3B1F"/>
    <w:rsid w:val="00FD58BA"/>
    <w:rsid w:val="00FD59FF"/>
    <w:rsid w:val="00FD6C60"/>
    <w:rsid w:val="00FD6F60"/>
    <w:rsid w:val="00FE03F2"/>
    <w:rsid w:val="00FE0F31"/>
    <w:rsid w:val="00FE16D0"/>
    <w:rsid w:val="00FE39BA"/>
    <w:rsid w:val="00FF189F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2D6B085"/>
  <w15:docId w15:val="{22A1E6E2-C8B9-40ED-A555-42AD558A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14082"/>
  </w:style>
  <w:style w:type="paragraph" w:styleId="1">
    <w:name w:val="heading 1"/>
    <w:basedOn w:val="a0"/>
    <w:next w:val="a0"/>
    <w:link w:val="10"/>
    <w:uiPriority w:val="99"/>
    <w:qFormat/>
    <w:rsid w:val="00226E97"/>
    <w:pPr>
      <w:keepNext/>
      <w:keepLines/>
      <w:numPr>
        <w:numId w:val="2"/>
      </w:numPr>
      <w:spacing w:before="600" w:after="240"/>
      <w:outlineLvl w:val="0"/>
    </w:pPr>
    <w:rPr>
      <w:rFonts w:ascii="Cambria" w:eastAsia="Times New Roman" w:hAnsi="Cambria" w:cs="Times New Roman"/>
      <w:b/>
      <w:bCs/>
      <w:color w:val="365F91"/>
      <w:sz w:val="36"/>
      <w:szCs w:val="28"/>
    </w:rPr>
  </w:style>
  <w:style w:type="paragraph" w:styleId="21">
    <w:name w:val="heading 2"/>
    <w:basedOn w:val="a0"/>
    <w:next w:val="a0"/>
    <w:link w:val="22"/>
    <w:uiPriority w:val="99"/>
    <w:qFormat/>
    <w:rsid w:val="0058570B"/>
    <w:pPr>
      <w:keepNext/>
      <w:keepLines/>
      <w:spacing w:before="40" w:after="0" w:line="259" w:lineRule="auto"/>
      <w:outlineLvl w:val="1"/>
    </w:pPr>
    <w:rPr>
      <w:rFonts w:ascii="Calibri Light" w:eastAsia="Calibri" w:hAnsi="Calibri Light" w:cs="Times New Roman"/>
      <w:color w:val="2E74B5"/>
      <w:sz w:val="26"/>
      <w:szCs w:val="20"/>
      <w:lang w:eastAsia="en-US"/>
    </w:rPr>
  </w:style>
  <w:style w:type="paragraph" w:styleId="50">
    <w:name w:val="heading 5"/>
    <w:basedOn w:val="a0"/>
    <w:next w:val="a0"/>
    <w:link w:val="51"/>
    <w:uiPriority w:val="99"/>
    <w:qFormat/>
    <w:rsid w:val="00226E97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eastAsia="Times New Roman" w:hAnsi="Cambria" w:cs="Times New Roman"/>
      <w:color w:val="243F60"/>
      <w:sz w:val="24"/>
    </w:rPr>
  </w:style>
  <w:style w:type="paragraph" w:styleId="60">
    <w:name w:val="heading 6"/>
    <w:basedOn w:val="a0"/>
    <w:next w:val="a0"/>
    <w:link w:val="61"/>
    <w:uiPriority w:val="99"/>
    <w:qFormat/>
    <w:rsid w:val="00226E97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4"/>
    </w:rPr>
  </w:style>
  <w:style w:type="paragraph" w:styleId="7">
    <w:name w:val="heading 7"/>
    <w:basedOn w:val="a0"/>
    <w:next w:val="a0"/>
    <w:link w:val="70"/>
    <w:uiPriority w:val="99"/>
    <w:qFormat/>
    <w:rsid w:val="00226E97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4"/>
    </w:rPr>
  </w:style>
  <w:style w:type="paragraph" w:styleId="8">
    <w:name w:val="heading 8"/>
    <w:basedOn w:val="a0"/>
    <w:next w:val="a0"/>
    <w:link w:val="80"/>
    <w:uiPriority w:val="99"/>
    <w:qFormat/>
    <w:rsid w:val="00226E97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226E97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26E97"/>
    <w:rPr>
      <w:rFonts w:ascii="Cambria" w:eastAsia="Times New Roman" w:hAnsi="Cambria" w:cs="Times New Roman"/>
      <w:b/>
      <w:bCs/>
      <w:color w:val="365F91"/>
      <w:sz w:val="36"/>
      <w:szCs w:val="28"/>
    </w:rPr>
  </w:style>
  <w:style w:type="character" w:customStyle="1" w:styleId="22">
    <w:name w:val="Заголовок 2 Знак"/>
    <w:basedOn w:val="a1"/>
    <w:link w:val="21"/>
    <w:uiPriority w:val="99"/>
    <w:rsid w:val="0058570B"/>
    <w:rPr>
      <w:rFonts w:ascii="Calibri Light" w:eastAsia="Calibri" w:hAnsi="Calibri Light" w:cs="Times New Roman"/>
      <w:color w:val="2E74B5"/>
      <w:sz w:val="26"/>
      <w:szCs w:val="20"/>
      <w:lang w:eastAsia="en-US"/>
    </w:rPr>
  </w:style>
  <w:style w:type="character" w:customStyle="1" w:styleId="51">
    <w:name w:val="Заголовок 5 Знак"/>
    <w:basedOn w:val="a1"/>
    <w:link w:val="50"/>
    <w:uiPriority w:val="99"/>
    <w:rsid w:val="00226E97"/>
    <w:rPr>
      <w:rFonts w:ascii="Cambria" w:eastAsia="Times New Roman" w:hAnsi="Cambria" w:cs="Times New Roman"/>
      <w:color w:val="243F60"/>
      <w:sz w:val="24"/>
    </w:rPr>
  </w:style>
  <w:style w:type="character" w:customStyle="1" w:styleId="61">
    <w:name w:val="Заголовок 6 Знак"/>
    <w:basedOn w:val="a1"/>
    <w:link w:val="60"/>
    <w:uiPriority w:val="99"/>
    <w:rsid w:val="00226E97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70">
    <w:name w:val="Заголовок 7 Знак"/>
    <w:basedOn w:val="a1"/>
    <w:link w:val="7"/>
    <w:uiPriority w:val="99"/>
    <w:rsid w:val="00226E97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80">
    <w:name w:val="Заголовок 8 Знак"/>
    <w:basedOn w:val="a1"/>
    <w:link w:val="8"/>
    <w:uiPriority w:val="99"/>
    <w:rsid w:val="00226E9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rsid w:val="00226E9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4">
    <w:name w:val="List Paragraph"/>
    <w:aliases w:val="Маркер"/>
    <w:basedOn w:val="a0"/>
    <w:link w:val="a5"/>
    <w:uiPriority w:val="34"/>
    <w:qFormat/>
    <w:rsid w:val="00A54F63"/>
    <w:pPr>
      <w:ind w:left="720"/>
      <w:contextualSpacing/>
    </w:pPr>
  </w:style>
  <w:style w:type="character" w:styleId="a6">
    <w:name w:val="annotation reference"/>
    <w:basedOn w:val="a1"/>
    <w:uiPriority w:val="99"/>
    <w:unhideWhenUsed/>
    <w:rsid w:val="0095282A"/>
    <w:rPr>
      <w:sz w:val="16"/>
      <w:szCs w:val="16"/>
    </w:rPr>
  </w:style>
  <w:style w:type="paragraph" w:styleId="a7">
    <w:name w:val="annotation text"/>
    <w:basedOn w:val="a0"/>
    <w:link w:val="a8"/>
    <w:unhideWhenUsed/>
    <w:rsid w:val="0095282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rsid w:val="0095282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5282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5282A"/>
    <w:rPr>
      <w:b/>
      <w:bCs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95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95282A"/>
    <w:rPr>
      <w:rFonts w:ascii="Tahoma" w:hAnsi="Tahoma" w:cs="Tahoma"/>
      <w:sz w:val="16"/>
      <w:szCs w:val="16"/>
    </w:rPr>
  </w:style>
  <w:style w:type="paragraph" w:customStyle="1" w:styleId="3">
    <w:name w:val="[Ростех] Наименование Подраздела (Уровень 3)"/>
    <w:link w:val="31"/>
    <w:uiPriority w:val="99"/>
    <w:qFormat/>
    <w:rsid w:val="00337F3B"/>
    <w:pPr>
      <w:keepNext/>
      <w:keepLines/>
      <w:numPr>
        <w:ilvl w:val="1"/>
        <w:numId w:val="1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</w:rPr>
  </w:style>
  <w:style w:type="character" w:customStyle="1" w:styleId="31">
    <w:name w:val="[Ростех] Наименование Подраздела (Уровень 3) Знак"/>
    <w:basedOn w:val="a1"/>
    <w:link w:val="3"/>
    <w:uiPriority w:val="99"/>
    <w:locked/>
    <w:rsid w:val="00D5088C"/>
    <w:rPr>
      <w:rFonts w:ascii="Proxima Nova ExCn Rg" w:eastAsia="Times New Roman" w:hAnsi="Proxima Nova ExCn Rg" w:cs="Times New Roman"/>
      <w:b/>
      <w:sz w:val="28"/>
      <w:szCs w:val="28"/>
    </w:rPr>
  </w:style>
  <w:style w:type="paragraph" w:customStyle="1" w:styleId="2">
    <w:name w:val="[Ростех] Наименование Раздела (Уровень 2)"/>
    <w:link w:val="23"/>
    <w:uiPriority w:val="99"/>
    <w:qFormat/>
    <w:rsid w:val="00337F3B"/>
    <w:pPr>
      <w:keepNext/>
      <w:keepLines/>
      <w:numPr>
        <w:numId w:val="1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</w:rPr>
  </w:style>
  <w:style w:type="character" w:customStyle="1" w:styleId="23">
    <w:name w:val="[Ростех] Наименование Раздела (Уровень 2) Знак"/>
    <w:basedOn w:val="a1"/>
    <w:link w:val="2"/>
    <w:uiPriority w:val="99"/>
    <w:qFormat/>
    <w:locked/>
    <w:rsid w:val="0024713E"/>
    <w:rPr>
      <w:rFonts w:ascii="Proxima Nova ExCn Rg" w:eastAsia="Times New Roman" w:hAnsi="Proxima Nova ExCn Rg" w:cs="Times New Roman"/>
      <w:b/>
      <w:sz w:val="28"/>
      <w:szCs w:val="28"/>
    </w:rPr>
  </w:style>
  <w:style w:type="paragraph" w:customStyle="1" w:styleId="a">
    <w:name w:val="[Ростех] Простой текст (Без уровня)"/>
    <w:link w:val="ad"/>
    <w:uiPriority w:val="99"/>
    <w:qFormat/>
    <w:rsid w:val="00337F3B"/>
    <w:pPr>
      <w:numPr>
        <w:ilvl w:val="5"/>
        <w:numId w:val="1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ad">
    <w:name w:val="[Ростех] Простой текст (Без уровня) Знак"/>
    <w:basedOn w:val="a1"/>
    <w:link w:val="a"/>
    <w:uiPriority w:val="99"/>
    <w:locked/>
    <w:rsid w:val="00CA5D33"/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5">
    <w:name w:val="[Ростех] Текст Подпункта (Уровень 5)"/>
    <w:link w:val="52"/>
    <w:uiPriority w:val="99"/>
    <w:qFormat/>
    <w:rsid w:val="00337F3B"/>
    <w:pPr>
      <w:numPr>
        <w:ilvl w:val="3"/>
        <w:numId w:val="1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52">
    <w:name w:val="[Ростех] Текст Подпункта (Уровень 5) Знак"/>
    <w:basedOn w:val="a1"/>
    <w:link w:val="5"/>
    <w:uiPriority w:val="99"/>
    <w:qFormat/>
    <w:rsid w:val="00337F3B"/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6">
    <w:name w:val="[Ростех] Текст Подпункта подпункта (Уровень 6)"/>
    <w:link w:val="62"/>
    <w:uiPriority w:val="99"/>
    <w:qFormat/>
    <w:rsid w:val="00337F3B"/>
    <w:pPr>
      <w:numPr>
        <w:ilvl w:val="4"/>
        <w:numId w:val="1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62">
    <w:name w:val="[Ростех] Текст Подпункта подпункта (Уровень 6) Знак"/>
    <w:basedOn w:val="a1"/>
    <w:link w:val="6"/>
    <w:uiPriority w:val="99"/>
    <w:rsid w:val="00B31CA7"/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4">
    <w:name w:val="[Ростех] Текст Пункта (Уровень 4)"/>
    <w:link w:val="40"/>
    <w:uiPriority w:val="99"/>
    <w:qFormat/>
    <w:rsid w:val="00337F3B"/>
    <w:pPr>
      <w:numPr>
        <w:ilvl w:val="2"/>
        <w:numId w:val="1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40">
    <w:name w:val="[Ростех] Текст Пункта (Уровень 4) Знак"/>
    <w:basedOn w:val="a1"/>
    <w:link w:val="4"/>
    <w:uiPriority w:val="99"/>
    <w:rsid w:val="00337F3B"/>
    <w:rPr>
      <w:rFonts w:ascii="Proxima Nova ExCn Rg" w:eastAsia="Times New Roman" w:hAnsi="Proxima Nova ExCn Rg" w:cs="Times New Roman"/>
      <w:sz w:val="28"/>
      <w:szCs w:val="28"/>
    </w:rPr>
  </w:style>
  <w:style w:type="paragraph" w:styleId="ae">
    <w:name w:val="footnote text"/>
    <w:aliases w:val="Знак2,Footnote Text Char Знак Знак,Footnote Text Char Знак,Footnote Text Char Знак Знак Знак Знак"/>
    <w:basedOn w:val="a0"/>
    <w:link w:val="af"/>
    <w:rsid w:val="008672D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aliases w:val="Знак2 Знак,Footnote Text Char Знак Знак Знак,Footnote Text Char Знак Знак1,Footnote Text Char Знак Знак Знак Знак Знак"/>
    <w:basedOn w:val="a1"/>
    <w:link w:val="ae"/>
    <w:rsid w:val="008672D5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Title">
    <w:name w:val="ConsPlusTitle"/>
    <w:rsid w:val="00CA5D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C3C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f0">
    <w:name w:val="Table Grid"/>
    <w:basedOn w:val="a2"/>
    <w:rsid w:val="00380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unhideWhenUsed/>
    <w:rsid w:val="003803B7"/>
    <w:rPr>
      <w:rFonts w:ascii="Times New Roman" w:hAnsi="Times New Roman" w:cs="Times New Roman" w:hint="default"/>
      <w:vertAlign w:val="superscript"/>
    </w:rPr>
  </w:style>
  <w:style w:type="paragraph" w:customStyle="1" w:styleId="20">
    <w:name w:val="Пункт2"/>
    <w:basedOn w:val="a0"/>
    <w:uiPriority w:val="99"/>
    <w:rsid w:val="00226E97"/>
    <w:pPr>
      <w:numPr>
        <w:ilvl w:val="1"/>
        <w:numId w:val="2"/>
      </w:numPr>
      <w:tabs>
        <w:tab w:val="left" w:pos="1134"/>
      </w:tabs>
      <w:jc w:val="both"/>
    </w:pPr>
    <w:rPr>
      <w:rFonts w:ascii="Calibri" w:eastAsia="Calibri" w:hAnsi="Calibri" w:cs="Times New Roman"/>
      <w:sz w:val="24"/>
    </w:rPr>
  </w:style>
  <w:style w:type="paragraph" w:customStyle="1" w:styleId="-3">
    <w:name w:val="Пункт-3"/>
    <w:basedOn w:val="a0"/>
    <w:uiPriority w:val="99"/>
    <w:rsid w:val="00226E97"/>
    <w:pPr>
      <w:numPr>
        <w:ilvl w:val="2"/>
        <w:numId w:val="2"/>
      </w:numPr>
      <w:tabs>
        <w:tab w:val="left" w:pos="1134"/>
      </w:tabs>
      <w:jc w:val="both"/>
    </w:pPr>
    <w:rPr>
      <w:rFonts w:ascii="Calibri" w:eastAsia="Calibri" w:hAnsi="Calibri" w:cs="Times New Roman"/>
      <w:sz w:val="24"/>
    </w:rPr>
  </w:style>
  <w:style w:type="paragraph" w:customStyle="1" w:styleId="-4">
    <w:name w:val="Пункт-4"/>
    <w:basedOn w:val="a0"/>
    <w:uiPriority w:val="99"/>
    <w:rsid w:val="00226E97"/>
    <w:pPr>
      <w:tabs>
        <w:tab w:val="left" w:pos="1134"/>
      </w:tabs>
      <w:ind w:left="851" w:hanging="851"/>
      <w:jc w:val="both"/>
    </w:pPr>
    <w:rPr>
      <w:rFonts w:ascii="Calibri" w:eastAsia="Calibri" w:hAnsi="Calibri" w:cs="Times New Roman"/>
      <w:sz w:val="24"/>
    </w:rPr>
  </w:style>
  <w:style w:type="character" w:styleId="af2">
    <w:name w:val="Hyperlink"/>
    <w:basedOn w:val="a1"/>
    <w:uiPriority w:val="99"/>
    <w:unhideWhenUsed/>
    <w:rsid w:val="00C068EE"/>
    <w:rPr>
      <w:color w:val="0000FF" w:themeColor="hyperlink"/>
      <w:u w:val="single"/>
    </w:rPr>
  </w:style>
  <w:style w:type="paragraph" w:styleId="af3">
    <w:name w:val="header"/>
    <w:basedOn w:val="a0"/>
    <w:link w:val="af4"/>
    <w:uiPriority w:val="99"/>
    <w:unhideWhenUsed/>
    <w:rsid w:val="007A6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7A6109"/>
  </w:style>
  <w:style w:type="paragraph" w:styleId="af5">
    <w:name w:val="footer"/>
    <w:basedOn w:val="a0"/>
    <w:link w:val="af6"/>
    <w:uiPriority w:val="99"/>
    <w:unhideWhenUsed/>
    <w:rsid w:val="007A6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7A6109"/>
  </w:style>
  <w:style w:type="character" w:customStyle="1" w:styleId="apple-converted-space">
    <w:name w:val="apple-converted-space"/>
    <w:uiPriority w:val="99"/>
    <w:rsid w:val="0058570B"/>
    <w:rPr>
      <w:rFonts w:cs="Times New Roman"/>
    </w:rPr>
  </w:style>
  <w:style w:type="character" w:customStyle="1" w:styleId="af7">
    <w:name w:val="Текст концевой сноски Знак"/>
    <w:basedOn w:val="a1"/>
    <w:link w:val="af8"/>
    <w:uiPriority w:val="99"/>
    <w:semiHidden/>
    <w:rsid w:val="0058570B"/>
    <w:rPr>
      <w:rFonts w:ascii="Calibri" w:eastAsia="Calibri" w:hAnsi="Calibri" w:cs="Times New Roman"/>
      <w:sz w:val="20"/>
      <w:szCs w:val="20"/>
      <w:lang w:eastAsia="en-US"/>
    </w:rPr>
  </w:style>
  <w:style w:type="paragraph" w:styleId="af8">
    <w:name w:val="endnote text"/>
    <w:basedOn w:val="a0"/>
    <w:link w:val="af7"/>
    <w:uiPriority w:val="99"/>
    <w:semiHidden/>
    <w:rsid w:val="005857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s1">
    <w:name w:val="s_1"/>
    <w:basedOn w:val="a0"/>
    <w:uiPriority w:val="99"/>
    <w:rsid w:val="0058570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9">
    <w:name w:val="caption"/>
    <w:basedOn w:val="a0"/>
    <w:next w:val="a0"/>
    <w:uiPriority w:val="99"/>
    <w:qFormat/>
    <w:rsid w:val="0058570B"/>
    <w:pPr>
      <w:spacing w:after="160" w:line="259" w:lineRule="auto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afa">
    <w:name w:val="List Number"/>
    <w:basedOn w:val="a0"/>
    <w:uiPriority w:val="99"/>
    <w:rsid w:val="0058570B"/>
    <w:pPr>
      <w:tabs>
        <w:tab w:val="num" w:pos="1134"/>
      </w:tabs>
      <w:autoSpaceDE w:val="0"/>
      <w:autoSpaceDN w:val="0"/>
      <w:spacing w:before="60"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[Ростех] Наименование Главы (Уровень 1)"/>
    <w:link w:val="12"/>
    <w:uiPriority w:val="99"/>
    <w:rsid w:val="0058570B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rFonts w:ascii="Proxima Nova ExCn Rg" w:eastAsia="Calibri" w:hAnsi="Proxima Nova ExCn Rg" w:cs="Times New Roman"/>
      <w:b/>
      <w:caps/>
      <w:lang w:eastAsia="en-US"/>
    </w:rPr>
  </w:style>
  <w:style w:type="character" w:customStyle="1" w:styleId="12">
    <w:name w:val="[Ростех] Наименование Главы (Уровень 1) Знак"/>
    <w:link w:val="11"/>
    <w:uiPriority w:val="99"/>
    <w:locked/>
    <w:rsid w:val="0058570B"/>
    <w:rPr>
      <w:rFonts w:ascii="Proxima Nova ExCn Rg" w:eastAsia="Calibri" w:hAnsi="Proxima Nova ExCn Rg" w:cs="Times New Roman"/>
      <w:b/>
      <w:caps/>
      <w:lang w:eastAsia="en-US"/>
    </w:rPr>
  </w:style>
  <w:style w:type="paragraph" w:styleId="13">
    <w:name w:val="toc 1"/>
    <w:basedOn w:val="a0"/>
    <w:next w:val="a0"/>
    <w:autoRedefine/>
    <w:uiPriority w:val="39"/>
    <w:rsid w:val="0058570B"/>
    <w:pPr>
      <w:spacing w:after="160" w:line="259" w:lineRule="auto"/>
    </w:pPr>
    <w:rPr>
      <w:rFonts w:ascii="Proxima Nova ExCn Rg" w:eastAsia="Times New Roman" w:hAnsi="Proxima Nova ExCn Rg" w:cs="Times New Roman"/>
      <w:sz w:val="28"/>
      <w:lang w:eastAsia="en-US"/>
    </w:rPr>
  </w:style>
  <w:style w:type="paragraph" w:styleId="24">
    <w:name w:val="toc 2"/>
    <w:basedOn w:val="a0"/>
    <w:next w:val="a0"/>
    <w:autoRedefine/>
    <w:uiPriority w:val="99"/>
    <w:rsid w:val="0058570B"/>
    <w:pPr>
      <w:tabs>
        <w:tab w:val="left" w:pos="660"/>
        <w:tab w:val="right" w:leader="dot" w:pos="9627"/>
      </w:tabs>
      <w:spacing w:after="100"/>
      <w:ind w:left="220"/>
    </w:pPr>
    <w:rPr>
      <w:rFonts w:ascii="Proxima Nova ExCn Rg" w:eastAsia="Calibri" w:hAnsi="Proxima Nova ExCn Rg" w:cs="Times New Roman"/>
      <w:sz w:val="28"/>
      <w:szCs w:val="28"/>
    </w:rPr>
  </w:style>
  <w:style w:type="paragraph" w:styleId="32">
    <w:name w:val="toc 3"/>
    <w:basedOn w:val="a0"/>
    <w:next w:val="a0"/>
    <w:autoRedefine/>
    <w:uiPriority w:val="99"/>
    <w:rsid w:val="0058570B"/>
    <w:pPr>
      <w:spacing w:after="100"/>
      <w:ind w:left="440"/>
    </w:pPr>
    <w:rPr>
      <w:rFonts w:ascii="Proxima Nova ExCn Rg" w:eastAsia="Calibri" w:hAnsi="Proxima Nova ExCn Rg" w:cs="Times New Roman"/>
      <w:sz w:val="28"/>
    </w:rPr>
  </w:style>
  <w:style w:type="character" w:styleId="afb">
    <w:name w:val="FollowedHyperlink"/>
    <w:uiPriority w:val="99"/>
    <w:rsid w:val="0058570B"/>
    <w:rPr>
      <w:rFonts w:cs="Times New Roman"/>
      <w:color w:val="800080"/>
      <w:u w:val="single"/>
    </w:rPr>
  </w:style>
  <w:style w:type="character" w:customStyle="1" w:styleId="afc">
    <w:name w:val="Схема документа Знак"/>
    <w:basedOn w:val="a1"/>
    <w:link w:val="afd"/>
    <w:uiPriority w:val="99"/>
    <w:semiHidden/>
    <w:rsid w:val="0058570B"/>
    <w:rPr>
      <w:rFonts w:ascii="Tahoma" w:eastAsia="Times New Roman" w:hAnsi="Tahoma" w:cs="Tahoma"/>
      <w:sz w:val="16"/>
      <w:szCs w:val="16"/>
      <w:lang w:eastAsia="en-US"/>
    </w:rPr>
  </w:style>
  <w:style w:type="paragraph" w:styleId="afd">
    <w:name w:val="Document Map"/>
    <w:basedOn w:val="a0"/>
    <w:link w:val="afc"/>
    <w:uiPriority w:val="99"/>
    <w:semiHidden/>
    <w:unhideWhenUsed/>
    <w:rsid w:val="0058570B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paragraph" w:styleId="30">
    <w:name w:val="Body Text Indent 3"/>
    <w:basedOn w:val="a0"/>
    <w:link w:val="33"/>
    <w:rsid w:val="003D3335"/>
    <w:pPr>
      <w:numPr>
        <w:ilvl w:val="6"/>
        <w:numId w:val="1"/>
      </w:numPr>
      <w:spacing w:before="120" w:after="0" w:line="240" w:lineRule="auto"/>
      <w:ind w:firstLine="567"/>
      <w:jc w:val="both"/>
    </w:pPr>
    <w:rPr>
      <w:rFonts w:ascii="Proxima Nova ExCn Rg" w:eastAsia="Times New Roman" w:hAnsi="Proxima Nova ExCn Rg" w:cs="Times New Roman"/>
      <w:b/>
      <w:bCs/>
      <w:sz w:val="26"/>
      <w:szCs w:val="26"/>
      <w:lang w:eastAsia="en-US"/>
    </w:rPr>
  </w:style>
  <w:style w:type="character" w:customStyle="1" w:styleId="33">
    <w:name w:val="Основной текст с отступом 3 Знак"/>
    <w:basedOn w:val="a1"/>
    <w:link w:val="30"/>
    <w:rsid w:val="003D3335"/>
    <w:rPr>
      <w:rFonts w:ascii="Proxima Nova ExCn Rg" w:eastAsia="Times New Roman" w:hAnsi="Proxima Nova ExCn Rg" w:cs="Times New Roman"/>
      <w:b/>
      <w:bCs/>
      <w:sz w:val="26"/>
      <w:szCs w:val="26"/>
      <w:lang w:eastAsia="en-US"/>
    </w:rPr>
  </w:style>
  <w:style w:type="character" w:customStyle="1" w:styleId="a5">
    <w:name w:val="Абзац списка Знак"/>
    <w:aliases w:val="Маркер Знак"/>
    <w:link w:val="a4"/>
    <w:uiPriority w:val="34"/>
    <w:locked/>
    <w:rsid w:val="0078044A"/>
  </w:style>
  <w:style w:type="paragraph" w:styleId="afe">
    <w:name w:val="Body Text"/>
    <w:basedOn w:val="a0"/>
    <w:link w:val="aff"/>
    <w:rsid w:val="002845FE"/>
    <w:pPr>
      <w:spacing w:before="120" w:after="120" w:line="240" w:lineRule="auto"/>
      <w:jc w:val="both"/>
    </w:pPr>
    <w:rPr>
      <w:rFonts w:ascii="Proxima Nova ExCn Rg" w:hAnsi="Proxima Nova ExCn Rg" w:cs="Times New Roman"/>
      <w:sz w:val="28"/>
      <w:szCs w:val="28"/>
      <w:lang w:val="zh-CN" w:eastAsia="zh-CN"/>
    </w:rPr>
  </w:style>
  <w:style w:type="character" w:customStyle="1" w:styleId="aff">
    <w:name w:val="Основной текст Знак"/>
    <w:basedOn w:val="a1"/>
    <w:link w:val="afe"/>
    <w:rsid w:val="002845FE"/>
    <w:rPr>
      <w:rFonts w:ascii="Proxima Nova ExCn Rg" w:hAnsi="Proxima Nova ExCn Rg" w:cs="Times New Roman"/>
      <w:sz w:val="28"/>
      <w:szCs w:val="28"/>
      <w:lang w:val="zh-CN" w:eastAsia="zh-CN"/>
    </w:rPr>
  </w:style>
  <w:style w:type="character" w:styleId="aff0">
    <w:name w:val="Placeholder Text"/>
    <w:basedOn w:val="a1"/>
    <w:uiPriority w:val="99"/>
    <w:semiHidden/>
    <w:rsid w:val="0015579B"/>
    <w:rPr>
      <w:color w:val="808080"/>
    </w:rPr>
  </w:style>
  <w:style w:type="paragraph" w:styleId="aff1">
    <w:name w:val="Revision"/>
    <w:hidden/>
    <w:uiPriority w:val="99"/>
    <w:semiHidden/>
    <w:rsid w:val="00AD70B1"/>
    <w:pPr>
      <w:spacing w:after="0" w:line="240" w:lineRule="auto"/>
    </w:pPr>
  </w:style>
  <w:style w:type="character" w:styleId="aff2">
    <w:name w:val="Emphasis"/>
    <w:qFormat/>
    <w:rsid w:val="00981199"/>
    <w:rPr>
      <w:i/>
      <w:iCs/>
    </w:rPr>
  </w:style>
  <w:style w:type="character" w:customStyle="1" w:styleId="UnresolvedMention">
    <w:name w:val="Unresolved Mention"/>
    <w:basedOn w:val="a1"/>
    <w:uiPriority w:val="99"/>
    <w:semiHidden/>
    <w:unhideWhenUsed/>
    <w:rsid w:val="000D142D"/>
    <w:rPr>
      <w:color w:val="605E5C"/>
      <w:shd w:val="clear" w:color="auto" w:fill="E1DFDD"/>
    </w:rPr>
  </w:style>
  <w:style w:type="character" w:customStyle="1" w:styleId="fontstyle01">
    <w:name w:val="fontstyle01"/>
    <w:basedOn w:val="a1"/>
    <w:rsid w:val="00AA727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14">
    <w:name w:val="Сетка таблицы1"/>
    <w:basedOn w:val="a2"/>
    <w:next w:val="af0"/>
    <w:uiPriority w:val="39"/>
    <w:rsid w:val="0026592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0"/>
    <w:rsid w:val="0049056A"/>
    <w:pPr>
      <w:spacing w:before="120" w:after="0" w:line="360" w:lineRule="auto"/>
      <w:ind w:left="567" w:firstLine="567"/>
      <w:jc w:val="both"/>
    </w:pPr>
    <w:rPr>
      <w:rFonts w:ascii="Proxima Nova ExCn Rg" w:eastAsia="Times New Roman" w:hAnsi="Proxima Nova ExCn Rg" w:cs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anki.ru/banks/rating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nki.ru/banks/rating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CBA74-92DF-4EC5-B72A-F6A607B1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8</Pages>
  <Words>5528</Words>
  <Characters>31513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ГК "Ростех"</dc:creator>
  <cp:keywords/>
  <dc:description/>
  <cp:lastModifiedBy>Кузнецов Виталий Викторович</cp:lastModifiedBy>
  <cp:revision>20</cp:revision>
  <cp:lastPrinted>2021-12-03T12:06:00Z</cp:lastPrinted>
  <dcterms:created xsi:type="dcterms:W3CDTF">2022-03-29T12:47:00Z</dcterms:created>
  <dcterms:modified xsi:type="dcterms:W3CDTF">2022-04-13T15:09:00Z</dcterms:modified>
</cp:coreProperties>
</file>