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52422" w14:textId="79919002" w:rsidR="002C223C" w:rsidRPr="00225201" w:rsidRDefault="002C223C" w:rsidP="00B7424D">
      <w:pPr>
        <w:spacing w:before="840" w:line="240" w:lineRule="auto"/>
        <w:ind w:left="5670" w:firstLine="0"/>
        <w:jc w:val="left"/>
        <w:rPr>
          <w:rFonts w:ascii="Proxima Nova ExCn Rg" w:eastAsia="Proxima Nova ExCn Rg,Calibri" w:hAnsi="Proxima Nova ExCn Rg"/>
          <w:color w:val="auto"/>
          <w:sz w:val="28"/>
          <w:szCs w:val="28"/>
          <w:lang w:val="ru-RU"/>
        </w:rPr>
      </w:pPr>
      <w:r w:rsidRPr="00225201">
        <w:rPr>
          <w:rFonts w:ascii="Proxima Nova ExCn Rg" w:eastAsia="Times New Roman" w:hAnsi="Proxima Nova ExCn Rg"/>
          <w:b/>
          <w:color w:val="auto"/>
          <w:sz w:val="28"/>
          <w:szCs w:val="28"/>
          <w:lang w:val="ru-RU"/>
        </w:rPr>
        <w:t>Приложение №8</w:t>
      </w:r>
      <w:r w:rsidRPr="00225201">
        <w:rPr>
          <w:rFonts w:ascii="Proxima Nova ExCn Rg" w:eastAsia="Times New Roman" w:hAnsi="Proxima Nova ExCn Rg"/>
          <w:b/>
          <w:color w:val="auto"/>
          <w:sz w:val="28"/>
          <w:szCs w:val="28"/>
          <w:lang w:val="ru-RU"/>
        </w:rPr>
        <w:br/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t>к Единому Положению о закупке</w:t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br/>
        <w:t>Государственной корпорации «Ростех»</w:t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br/>
      </w:r>
    </w:p>
    <w:p w14:paraId="5C5ECAC3" w14:textId="70387DFC" w:rsidR="003D3E9D" w:rsidRPr="00225201" w:rsidRDefault="002C223C" w:rsidP="002C223C">
      <w:pPr>
        <w:spacing w:before="1800" w:after="480" w:line="276" w:lineRule="auto"/>
        <w:ind w:firstLine="0"/>
        <w:jc w:val="center"/>
        <w:rPr>
          <w:rFonts w:ascii="Proxima Nova ExCn Rg" w:hAnsi="Proxima Nova ExCn Rg"/>
          <w:b/>
          <w:bCs/>
          <w:sz w:val="28"/>
          <w:szCs w:val="28"/>
          <w:lang w:val="ru-RU"/>
        </w:rPr>
      </w:pPr>
      <w:r w:rsidRPr="00225201">
        <w:rPr>
          <w:rFonts w:ascii="Proxima Nova ExCn Rg" w:hAnsi="Proxima Nova ExCn Rg"/>
          <w:b/>
          <w:bCs/>
          <w:sz w:val="28"/>
          <w:szCs w:val="28"/>
          <w:lang w:val="ru-RU"/>
        </w:rPr>
        <w:t>ПЕРЕЧЕНЬ ПРОДУКЦИИ, ПРИ ОСУЩЕСТВЛ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 xml:space="preserve">ЕНИИ ЗАКУПКИ КОТОРОЙ </w:t>
      </w:r>
      <w:r w:rsidR="00130FA5">
        <w:rPr>
          <w:rFonts w:ascii="Proxima Nova ExCn Rg" w:hAnsi="Proxima Nova ExCn Rg"/>
          <w:b/>
          <w:bCs/>
          <w:sz w:val="28"/>
          <w:szCs w:val="28"/>
          <w:lang w:val="ru-RU"/>
        </w:rPr>
        <w:t xml:space="preserve">МОЖЕТ 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>ПРОВОДИТ</w:t>
      </w:r>
      <w:r w:rsidR="00130FA5">
        <w:rPr>
          <w:rFonts w:ascii="Proxima Nova ExCn Rg" w:hAnsi="Proxima Nova ExCn Rg"/>
          <w:b/>
          <w:bCs/>
          <w:sz w:val="28"/>
          <w:szCs w:val="28"/>
          <w:lang w:val="ru-RU"/>
        </w:rPr>
        <w:t>Ь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>СЯ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br/>
      </w:r>
      <w:r w:rsidRPr="00225201">
        <w:rPr>
          <w:rFonts w:ascii="Proxima Nova ExCn Rg" w:hAnsi="Proxima Nova ExCn Rg"/>
          <w:b/>
          <w:bCs/>
          <w:sz w:val="28"/>
          <w:szCs w:val="28"/>
          <w:lang w:val="ru-RU"/>
        </w:rPr>
        <w:t>КВАЛИФИКАЦИОННОЙ ОТБОР ДЛЯ СЕРИИ ЗАКУПОК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681"/>
      </w:tblGrid>
      <w:tr w:rsidR="003D3E9D" w:rsidRPr="00225201" w14:paraId="5C5ECAC7" w14:textId="77777777" w:rsidTr="00B7424D">
        <w:trPr>
          <w:cantSplit/>
          <w:trHeight w:val="85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5" w14:textId="77777777" w:rsidR="003D3E9D" w:rsidRPr="00225201" w:rsidRDefault="003D3E9D" w:rsidP="002C223C">
            <w:pPr>
              <w:keepNext/>
              <w:spacing w:line="276" w:lineRule="auto"/>
              <w:ind w:firstLine="0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п/п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6" w14:textId="77777777" w:rsidR="003D3E9D" w:rsidRPr="00225201" w:rsidRDefault="003D3E9D" w:rsidP="002C223C">
            <w:pPr>
              <w:keepNext/>
              <w:spacing w:line="276" w:lineRule="auto"/>
              <w:ind w:firstLine="0"/>
              <w:jc w:val="center"/>
              <w:rPr>
                <w:rFonts w:ascii="Proxima Nova ExCn Rg" w:hAnsi="Proxima Nova ExCn Rg"/>
                <w:b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аименование</w:t>
            </w:r>
            <w:proofErr w:type="spellEnd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 xml:space="preserve"> </w:t>
            </w:r>
            <w:proofErr w:type="spellStart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продукции</w:t>
            </w:r>
            <w:proofErr w:type="spellEnd"/>
          </w:p>
        </w:tc>
      </w:tr>
      <w:tr w:rsidR="003D3E9D" w:rsidRPr="00225201" w14:paraId="5C5ECACA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8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9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перевозке грузов</w:t>
            </w:r>
          </w:p>
        </w:tc>
      </w:tr>
      <w:tr w:rsidR="003D3E9D" w:rsidRPr="006476ED" w14:paraId="5C5ECACD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B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C" w14:textId="4697286E" w:rsidR="003D3E9D" w:rsidRPr="00225201" w:rsidRDefault="003D3E9D" w:rsidP="006F2845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оценке рыночной стоимости па</w:t>
            </w:r>
            <w:r w:rsidR="00167D10">
              <w:rPr>
                <w:rFonts w:ascii="Proxima Nova ExCn Rg" w:hAnsi="Proxima Nova ExCn Rg"/>
                <w:sz w:val="28"/>
                <w:szCs w:val="28"/>
                <w:lang w:val="ru-RU"/>
              </w:rPr>
              <w:t>кетов акций, долей организаций, рыночной стоимост</w:t>
            </w:r>
            <w:r w:rsidR="006F2845">
              <w:rPr>
                <w:rFonts w:ascii="Proxima Nova ExCn Rg" w:hAnsi="Proxima Nova ExCn Rg"/>
                <w:sz w:val="28"/>
                <w:szCs w:val="28"/>
                <w:lang w:val="ru-RU"/>
              </w:rPr>
              <w:t>и</w:t>
            </w:r>
            <w:r w:rsidR="00167D10">
              <w:rPr>
                <w:rFonts w:ascii="Proxima Nova ExCn Rg" w:hAnsi="Proxima Nova ExCn Rg"/>
                <w:sz w:val="28"/>
                <w:szCs w:val="28"/>
                <w:lang w:val="ru-RU"/>
              </w:rPr>
              <w:t xml:space="preserve"> прав требований, </w:t>
            </w: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а также оценке движимого и недвижимого имущества, услуги по выявлению финансовых, налоговых и юридических рисков (</w:t>
            </w:r>
            <w:proofErr w:type="spellStart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Due</w:t>
            </w:r>
            <w:proofErr w:type="spellEnd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Diligence</w:t>
            </w:r>
            <w:proofErr w:type="spellEnd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)</w:t>
            </w:r>
          </w:p>
        </w:tc>
      </w:tr>
      <w:tr w:rsidR="003D3E9D" w:rsidRPr="006476ED" w14:paraId="5C5ECAD0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E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F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Услуги, связанные с направлением работника или группы работников в служебную командировку (обеспечение проезда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</w:t>
            </w:r>
          </w:p>
        </w:tc>
      </w:tr>
      <w:tr w:rsidR="003D3E9D" w:rsidRPr="006476ED" w14:paraId="5C5ECAD3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D1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D2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Финансовые услуги (привлечение кредитных средств; получение в качестве принципала банковских гарантий; аккредитивы)</w:t>
            </w:r>
          </w:p>
        </w:tc>
      </w:tr>
      <w:tr w:rsidR="003D3E9D" w:rsidRPr="00225201" w14:paraId="5C5ECAD6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D4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D5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Страховые услуги</w:t>
            </w:r>
          </w:p>
        </w:tc>
      </w:tr>
      <w:tr w:rsidR="00AF143C" w:rsidRPr="006476ED" w14:paraId="15DFFA5E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3F3" w14:textId="77777777" w:rsidR="00AF143C" w:rsidRPr="00225201" w:rsidRDefault="00AF143C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bookmarkStart w:id="0" w:name="_GoBack" w:colFirst="0" w:colLast="2"/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9FD" w14:textId="09FEE0B9" w:rsidR="00AF143C" w:rsidRPr="00AF143C" w:rsidRDefault="00AF143C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организации и проведению торгов по реализации активов организаций Корпорации</w:t>
            </w:r>
          </w:p>
        </w:tc>
      </w:tr>
      <w:bookmarkEnd w:id="0"/>
    </w:tbl>
    <w:p w14:paraId="7C5A1B7F" w14:textId="77777777" w:rsidR="00B7424D" w:rsidRPr="00B7424D" w:rsidRDefault="00B7424D" w:rsidP="00B7424D">
      <w:pPr>
        <w:spacing w:line="276" w:lineRule="auto"/>
        <w:ind w:firstLine="0"/>
        <w:jc w:val="center"/>
        <w:rPr>
          <w:rFonts w:ascii="Proxima Nova ExCn Rg" w:hAnsi="Proxima Nova ExCn Rg"/>
          <w:sz w:val="28"/>
          <w:szCs w:val="28"/>
          <w:lang w:val="ru-RU"/>
        </w:rPr>
      </w:pPr>
    </w:p>
    <w:sectPr w:rsidR="00B7424D" w:rsidRPr="00B7424D" w:rsidSect="00B7424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3FA3"/>
    <w:multiLevelType w:val="hybridMultilevel"/>
    <w:tmpl w:val="63F8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A395C"/>
    <w:multiLevelType w:val="multilevel"/>
    <w:tmpl w:val="D6EEF24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2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3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  <w:sz w:val="28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55463569"/>
    <w:multiLevelType w:val="hybridMultilevel"/>
    <w:tmpl w:val="63F8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9C"/>
    <w:rsid w:val="00037BDE"/>
    <w:rsid w:val="0005078F"/>
    <w:rsid w:val="00127497"/>
    <w:rsid w:val="00130FA5"/>
    <w:rsid w:val="00167D10"/>
    <w:rsid w:val="00194247"/>
    <w:rsid w:val="001C714A"/>
    <w:rsid w:val="00225201"/>
    <w:rsid w:val="0028642E"/>
    <w:rsid w:val="002B5B2C"/>
    <w:rsid w:val="002C223C"/>
    <w:rsid w:val="002D7029"/>
    <w:rsid w:val="00311ABB"/>
    <w:rsid w:val="003C6B5E"/>
    <w:rsid w:val="003D3E9D"/>
    <w:rsid w:val="006476ED"/>
    <w:rsid w:val="00657841"/>
    <w:rsid w:val="00696E35"/>
    <w:rsid w:val="006F2845"/>
    <w:rsid w:val="007A0E9C"/>
    <w:rsid w:val="007E12E4"/>
    <w:rsid w:val="00863A11"/>
    <w:rsid w:val="0098539C"/>
    <w:rsid w:val="00991EAB"/>
    <w:rsid w:val="009B3F34"/>
    <w:rsid w:val="00A215DC"/>
    <w:rsid w:val="00A5377F"/>
    <w:rsid w:val="00AF143C"/>
    <w:rsid w:val="00B7424D"/>
    <w:rsid w:val="00B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ABB"/>
  <w15:docId w15:val="{B3B89DA9-85D4-4AB5-81E7-0768034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постол Ариал"/>
    <w:qFormat/>
    <w:rsid w:val="0098539C"/>
    <w:pPr>
      <w:spacing w:after="0" w:line="316" w:lineRule="auto"/>
      <w:ind w:firstLine="709"/>
      <w:jc w:val="both"/>
    </w:pPr>
    <w:rPr>
      <w:rFonts w:ascii="Arial" w:eastAsia="ヒラギノ角ゴ Pro W3" w:hAnsi="Arial" w:cs="Times New Roman"/>
      <w:color w:val="000000"/>
      <w:sz w:val="2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9C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nhideWhenUsed/>
    <w:rsid w:val="0098539C"/>
    <w:pPr>
      <w:spacing w:before="120" w:line="240" w:lineRule="auto"/>
      <w:ind w:firstLine="0"/>
    </w:pPr>
    <w:rPr>
      <w:rFonts w:ascii="Times New Roman" w:eastAsia="Calibri" w:hAnsi="Times New Roman"/>
      <w:color w:val="auto"/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rsid w:val="0098539C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8539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98539C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37BDE"/>
    <w:rPr>
      <w:color w:val="0000FF"/>
      <w:u w:val="single"/>
    </w:rPr>
  </w:style>
  <w:style w:type="table" w:styleId="aa">
    <w:name w:val="Table Grid"/>
    <w:basedOn w:val="a1"/>
    <w:uiPriority w:val="59"/>
    <w:rsid w:val="00B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167D10"/>
    <w:pPr>
      <w:spacing w:before="0"/>
      <w:ind w:firstLine="709"/>
    </w:pPr>
    <w:rPr>
      <w:rFonts w:ascii="Arial" w:eastAsia="ヒラギノ角ゴ Pro W3" w:hAnsi="Arial"/>
      <w:b/>
      <w:bCs/>
      <w:color w:val="000000"/>
      <w:lang w:val="en-US"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67D10"/>
    <w:rPr>
      <w:rFonts w:ascii="Arial" w:eastAsia="ヒラギノ角ゴ Pro W3" w:hAnsi="Arial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5C03ED73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Николаевна</dc:creator>
  <cp:lastModifiedBy>Кузнецов Виталий Викторович</cp:lastModifiedBy>
  <cp:revision>9</cp:revision>
  <dcterms:created xsi:type="dcterms:W3CDTF">2016-10-25T09:10:00Z</dcterms:created>
  <dcterms:modified xsi:type="dcterms:W3CDTF">2018-12-06T12:47:00Z</dcterms:modified>
</cp:coreProperties>
</file>